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5005D" w14:textId="77777777" w:rsidR="00042799" w:rsidRPr="00042799" w:rsidRDefault="00042799" w:rsidP="00042799">
      <w:pPr>
        <w:suppressAutoHyphens/>
        <w:spacing w:after="120" w:line="240" w:lineRule="auto"/>
        <w:jc w:val="center"/>
        <w:rPr>
          <w:rFonts w:ascii="Times New Roman" w:eastAsia="Times New Roman" w:hAnsi="Times New Roman" w:cs="Times New Roman"/>
          <w:b/>
          <w:sz w:val="28"/>
          <w:szCs w:val="28"/>
          <w:lang w:eastAsia="zh-CN" w:bidi="en-US"/>
        </w:rPr>
      </w:pPr>
      <w:r w:rsidRPr="00042799">
        <w:rPr>
          <w:rFonts w:ascii="Times New Roman" w:eastAsia="Times New Roman" w:hAnsi="Times New Roman" w:cs="Times New Roman"/>
          <w:b/>
          <w:sz w:val="28"/>
          <w:szCs w:val="28"/>
          <w:lang w:eastAsia="zh-CN" w:bidi="en-US"/>
        </w:rPr>
        <w:t xml:space="preserve">Tytuł artykułu </w:t>
      </w:r>
    </w:p>
    <w:p w14:paraId="223BCD4C" w14:textId="77777777" w:rsidR="00042799" w:rsidRPr="00042799" w:rsidRDefault="00042799" w:rsidP="00042799">
      <w:pPr>
        <w:suppressAutoHyphens/>
        <w:spacing w:after="120" w:line="240" w:lineRule="auto"/>
        <w:jc w:val="center"/>
        <w:rPr>
          <w:rFonts w:ascii="Times New Roman" w:eastAsia="Times New Roman" w:hAnsi="Times New Roman" w:cs="Times New Roman"/>
          <w:b/>
          <w:sz w:val="20"/>
          <w:szCs w:val="24"/>
          <w:lang w:eastAsia="zh-CN" w:bidi="en-US"/>
        </w:rPr>
      </w:pPr>
      <w:r w:rsidRPr="00042799">
        <w:rPr>
          <w:rFonts w:ascii="Times New Roman" w:eastAsia="Times New Roman" w:hAnsi="Times New Roman" w:cs="Times New Roman"/>
          <w:b/>
          <w:sz w:val="28"/>
          <w:szCs w:val="28"/>
          <w:lang w:eastAsia="zh-CN" w:bidi="en-US"/>
        </w:rPr>
        <w:t>(Times New Roman rozmiar czcionki 14 pkt, pogrubiony, wyśrodkowany)</w:t>
      </w:r>
    </w:p>
    <w:p w14:paraId="6B3FAA75" w14:textId="77777777" w:rsidR="00042799" w:rsidRPr="00042799" w:rsidRDefault="00042799" w:rsidP="00042799">
      <w:pPr>
        <w:suppressAutoHyphens/>
        <w:spacing w:after="120" w:line="240" w:lineRule="auto"/>
        <w:jc w:val="center"/>
        <w:rPr>
          <w:rFonts w:ascii="Times New Roman" w:eastAsia="Times New Roman" w:hAnsi="Times New Roman" w:cs="Times New Roman"/>
          <w:b/>
          <w:sz w:val="20"/>
          <w:szCs w:val="24"/>
          <w:lang w:eastAsia="zh-CN" w:bidi="en-US"/>
        </w:rPr>
      </w:pPr>
    </w:p>
    <w:p w14:paraId="047B4025" w14:textId="77777777" w:rsidR="00042799" w:rsidRPr="00042799" w:rsidRDefault="00042799" w:rsidP="00042799">
      <w:pPr>
        <w:suppressAutoHyphens/>
        <w:spacing w:after="120" w:line="240" w:lineRule="auto"/>
        <w:jc w:val="center"/>
        <w:rPr>
          <w:rFonts w:ascii="Times New Roman" w:eastAsia="Times New Roman" w:hAnsi="Times New Roman" w:cs="Times New Roman"/>
          <w:b/>
          <w:sz w:val="20"/>
          <w:szCs w:val="24"/>
          <w:lang w:eastAsia="zh-CN" w:bidi="en-US"/>
        </w:rPr>
      </w:pPr>
      <w:r w:rsidRPr="00042799">
        <w:rPr>
          <w:rFonts w:ascii="Times New Roman" w:eastAsia="Times New Roman" w:hAnsi="Times New Roman" w:cs="Times New Roman"/>
          <w:b/>
          <w:sz w:val="20"/>
          <w:szCs w:val="24"/>
          <w:lang w:eastAsia="zh-CN" w:bidi="en-US"/>
        </w:rPr>
        <w:t xml:space="preserve">Nazwisko autora, nazwiska pozostałych autorów </w:t>
      </w:r>
    </w:p>
    <w:p w14:paraId="075885D0" w14:textId="77777777" w:rsidR="00042799" w:rsidRPr="00042799" w:rsidRDefault="00042799" w:rsidP="00042799">
      <w:pPr>
        <w:suppressAutoHyphens/>
        <w:spacing w:after="120" w:line="240" w:lineRule="auto"/>
        <w:jc w:val="center"/>
        <w:rPr>
          <w:rFonts w:ascii="Times New Roman" w:eastAsia="Times New Roman" w:hAnsi="Times New Roman" w:cs="Times New Roman"/>
          <w:lang w:eastAsia="zh-CN" w:bidi="en-US"/>
        </w:rPr>
      </w:pPr>
      <w:r w:rsidRPr="00042799">
        <w:rPr>
          <w:rFonts w:ascii="Times New Roman" w:eastAsia="Times New Roman" w:hAnsi="Times New Roman" w:cs="Times New Roman"/>
          <w:b/>
          <w:sz w:val="20"/>
          <w:szCs w:val="24"/>
          <w:lang w:eastAsia="zh-CN" w:bidi="en-US"/>
        </w:rPr>
        <w:t xml:space="preserve">(Times New Roman, </w:t>
      </w:r>
      <w:r w:rsidRPr="00042799">
        <w:rPr>
          <w:rFonts w:ascii="Times New Roman" w:eastAsia="Times New Roman" w:hAnsi="Times New Roman" w:cs="Times New Roman"/>
          <w:b/>
          <w:sz w:val="20"/>
          <w:szCs w:val="20"/>
          <w:lang w:eastAsia="zh-CN" w:bidi="en-US"/>
        </w:rPr>
        <w:t xml:space="preserve">rozmiar czcionki </w:t>
      </w:r>
      <w:r w:rsidRPr="00042799">
        <w:rPr>
          <w:rFonts w:ascii="Times New Roman" w:eastAsia="Times New Roman" w:hAnsi="Times New Roman" w:cs="Times New Roman"/>
          <w:b/>
          <w:sz w:val="20"/>
          <w:szCs w:val="24"/>
          <w:lang w:eastAsia="zh-CN" w:bidi="en-US"/>
        </w:rPr>
        <w:t>12 pkt,</w:t>
      </w:r>
      <w:r w:rsidRPr="00042799">
        <w:rPr>
          <w:rFonts w:ascii="Times New Roman" w:eastAsia="Times New Roman" w:hAnsi="Times New Roman" w:cs="Times New Roman"/>
          <w:b/>
          <w:bCs/>
          <w:sz w:val="20"/>
          <w:szCs w:val="20"/>
          <w:lang w:eastAsia="zh-CN" w:bidi="en-US"/>
        </w:rPr>
        <w:t xml:space="preserve"> pogrubiony, wyśrodkowany</w:t>
      </w:r>
      <w:r w:rsidRPr="00042799">
        <w:rPr>
          <w:rFonts w:ascii="Times New Roman" w:eastAsia="Times New Roman" w:hAnsi="Times New Roman" w:cs="Times New Roman"/>
          <w:b/>
          <w:sz w:val="20"/>
          <w:szCs w:val="24"/>
          <w:lang w:eastAsia="zh-CN" w:bidi="en-US"/>
        </w:rPr>
        <w:t>)</w:t>
      </w:r>
    </w:p>
    <w:p w14:paraId="6A124325" w14:textId="77777777" w:rsidR="00042799" w:rsidRPr="00042799" w:rsidRDefault="00042799" w:rsidP="00042799">
      <w:pPr>
        <w:suppressAutoHyphens/>
        <w:spacing w:after="120" w:line="240" w:lineRule="auto"/>
        <w:jc w:val="center"/>
        <w:rPr>
          <w:rFonts w:ascii="Times New Roman" w:eastAsia="Times New Roman" w:hAnsi="Times New Roman" w:cs="Times New Roman"/>
          <w:lang w:eastAsia="zh-CN" w:bidi="en-US"/>
        </w:rPr>
      </w:pPr>
      <w:r w:rsidRPr="00042799">
        <w:rPr>
          <w:rFonts w:ascii="Times New Roman" w:eastAsia="Times New Roman" w:hAnsi="Times New Roman" w:cs="Times New Roman"/>
          <w:lang w:eastAsia="zh-CN" w:bidi="en-US"/>
        </w:rPr>
        <w:t xml:space="preserve"> </w:t>
      </w:r>
    </w:p>
    <w:p w14:paraId="59A6C053" w14:textId="77777777" w:rsidR="00042799" w:rsidRPr="00042799" w:rsidRDefault="00042799" w:rsidP="00042799">
      <w:pPr>
        <w:suppressAutoHyphens/>
        <w:spacing w:after="120" w:line="240" w:lineRule="auto"/>
        <w:jc w:val="both"/>
        <w:rPr>
          <w:rFonts w:ascii="Times New Roman" w:eastAsia="Times New Roman" w:hAnsi="Times New Roman" w:cs="Times New Roman"/>
          <w:b/>
          <w:lang w:eastAsia="zh-CN" w:bidi="en-US"/>
        </w:rPr>
      </w:pPr>
      <w:r w:rsidRPr="00042799">
        <w:rPr>
          <w:rFonts w:ascii="Times New Roman" w:eastAsia="Times New Roman" w:hAnsi="Times New Roman" w:cs="Times New Roman"/>
          <w:b/>
          <w:lang w:eastAsia="zh-CN" w:bidi="en-US"/>
        </w:rPr>
        <w:t>Streszczenie</w:t>
      </w:r>
    </w:p>
    <w:p w14:paraId="6D2D20D8"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(Times New Roman 10 pkt, wyrównanie bloku tekstu (akapitu))</w:t>
      </w:r>
    </w:p>
    <w:p w14:paraId="7751DF7F"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Zwykły tekst w języku polskim. Zwykły tekst w języku polskim. Zwykły tekst w języku polskim.</w:t>
      </w:r>
    </w:p>
    <w:p w14:paraId="1AF81409" w14:textId="77777777" w:rsidR="00042799" w:rsidRPr="00042799" w:rsidRDefault="00042799" w:rsidP="00042799">
      <w:pPr>
        <w:suppressAutoHyphens/>
        <w:spacing w:after="120" w:line="240" w:lineRule="auto"/>
        <w:jc w:val="both"/>
        <w:rPr>
          <w:rFonts w:ascii="Times New Roman" w:eastAsia="Times New Roman" w:hAnsi="Times New Roman" w:cs="Times New Roman"/>
          <w:lang w:eastAsia="zh-CN" w:bidi="en-US"/>
        </w:rPr>
      </w:pPr>
    </w:p>
    <w:p w14:paraId="3A254B5A" w14:textId="77777777" w:rsidR="00042799" w:rsidRPr="00042799" w:rsidRDefault="00042799" w:rsidP="00042799">
      <w:pPr>
        <w:suppressAutoHyphens/>
        <w:spacing w:after="120" w:line="240" w:lineRule="auto"/>
        <w:jc w:val="both"/>
        <w:rPr>
          <w:rFonts w:ascii="Times New Roman" w:eastAsia="Times New Roman" w:hAnsi="Times New Roman" w:cs="Times New Roman"/>
          <w:i/>
          <w:sz w:val="20"/>
          <w:szCs w:val="20"/>
          <w:lang w:eastAsia="zh-CN" w:bidi="en-US"/>
        </w:rPr>
      </w:pPr>
      <w:r w:rsidRPr="00042799">
        <w:rPr>
          <w:rFonts w:ascii="Times New Roman" w:eastAsia="Times New Roman" w:hAnsi="Times New Roman" w:cs="Times New Roman"/>
          <w:b/>
          <w:i/>
          <w:sz w:val="20"/>
          <w:szCs w:val="20"/>
          <w:lang w:eastAsia="zh-CN" w:bidi="en-US"/>
        </w:rPr>
        <w:t xml:space="preserve">Słowa kluczowe: </w:t>
      </w:r>
      <w:r w:rsidRPr="00042799">
        <w:rPr>
          <w:rFonts w:ascii="Times New Roman" w:eastAsia="Times New Roman" w:hAnsi="Times New Roman" w:cs="Times New Roman"/>
          <w:i/>
          <w:sz w:val="20"/>
          <w:szCs w:val="20"/>
          <w:lang w:eastAsia="zh-CN" w:bidi="en-US"/>
        </w:rPr>
        <w:t>3-5 słów kluczowych, w porządku alfabetycznym, oddzielonych przecinkami</w:t>
      </w:r>
    </w:p>
    <w:p w14:paraId="43C88A5F"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i/>
          <w:sz w:val="20"/>
          <w:szCs w:val="20"/>
          <w:lang w:eastAsia="zh-CN" w:bidi="en-US"/>
        </w:rPr>
        <w:t xml:space="preserve">(Times New Roman 10 pkt, kursywa, wyrównanie bloku tekstu (akapitu)) </w:t>
      </w:r>
    </w:p>
    <w:p w14:paraId="7F712DB5"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p>
    <w:p w14:paraId="33F378BC"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p>
    <w:p w14:paraId="1E6B8111" w14:textId="77777777" w:rsidR="00042799" w:rsidRPr="00042799" w:rsidRDefault="00042799" w:rsidP="00042799">
      <w:pPr>
        <w:keepNext/>
        <w:keepLines/>
        <w:tabs>
          <w:tab w:val="num" w:pos="432"/>
        </w:tabs>
        <w:suppressAutoHyphens/>
        <w:spacing w:before="240" w:after="120" w:line="240" w:lineRule="auto"/>
        <w:ind w:left="432" w:hanging="432"/>
        <w:outlineLvl w:val="0"/>
        <w:rPr>
          <w:rFonts w:ascii="Times New Roman" w:eastAsia="Times New Roman" w:hAnsi="Times New Roman" w:cs="Times New Roman"/>
          <w:b/>
          <w:bCs/>
          <w:szCs w:val="28"/>
          <w:lang w:eastAsia="zh-CN" w:bidi="en-US"/>
        </w:rPr>
      </w:pPr>
      <w:r w:rsidRPr="00042799">
        <w:rPr>
          <w:rFonts w:ascii="Times New Roman" w:eastAsia="Times New Roman" w:hAnsi="Times New Roman" w:cs="Times New Roman"/>
          <w:b/>
          <w:bCs/>
          <w:lang w:eastAsia="zh-CN" w:bidi="en-US"/>
        </w:rPr>
        <w:t>Wstęp</w:t>
      </w:r>
      <w:r w:rsidRPr="00042799">
        <w:rPr>
          <w:rFonts w:ascii="Times New Roman" w:eastAsia="Times New Roman" w:hAnsi="Times New Roman" w:cs="Times New Roman"/>
          <w:b/>
          <w:bCs/>
          <w:szCs w:val="28"/>
          <w:lang w:eastAsia="zh-CN" w:bidi="en-US"/>
        </w:rPr>
        <w:t xml:space="preserve"> </w:t>
      </w:r>
    </w:p>
    <w:p w14:paraId="1D432891" w14:textId="77777777" w:rsidR="00042799" w:rsidRPr="00042799" w:rsidRDefault="00042799" w:rsidP="00042799">
      <w:pPr>
        <w:keepNext/>
        <w:keepLines/>
        <w:tabs>
          <w:tab w:val="num" w:pos="0"/>
        </w:tabs>
        <w:suppressAutoHyphens/>
        <w:spacing w:before="240" w:after="120" w:line="240" w:lineRule="auto"/>
        <w:outlineLvl w:val="0"/>
        <w:rPr>
          <w:rFonts w:ascii="Times New Roman" w:eastAsia="Times New Roman" w:hAnsi="Times New Roman" w:cs="Times New Roman"/>
          <w:bCs/>
          <w:szCs w:val="20"/>
          <w:lang w:eastAsia="zh-CN" w:bidi="en-US"/>
        </w:rPr>
      </w:pPr>
      <w:r w:rsidRPr="00042799">
        <w:rPr>
          <w:rFonts w:ascii="Times New Roman" w:eastAsia="Times New Roman" w:hAnsi="Times New Roman" w:cs="Times New Roman"/>
          <w:bCs/>
          <w:szCs w:val="28"/>
          <w:lang w:eastAsia="zh-CN" w:bidi="en-US"/>
        </w:rPr>
        <w:t xml:space="preserve">(Nagłówek pierwszego stopnia, Times New Roman 11pkt, pogrubiony, odstęp 12 pkt powyżej i 6 pkt poniżej nagłówka. </w:t>
      </w:r>
      <w:r w:rsidRPr="00042799">
        <w:rPr>
          <w:rFonts w:ascii="Times New Roman" w:eastAsia="Times New Roman" w:hAnsi="Times New Roman" w:cs="Times New Roman"/>
          <w:bCs/>
          <w:szCs w:val="28"/>
          <w:u w:val="single"/>
          <w:lang w:eastAsia="zh-CN" w:bidi="en-US"/>
        </w:rPr>
        <w:t>We wstępie proszę uwzględnić metody badawcze i materiały jakie zostały wykorzystane do napisania artykułu</w:t>
      </w:r>
      <w:r w:rsidRPr="00042799">
        <w:rPr>
          <w:rFonts w:ascii="Times New Roman" w:eastAsia="Times New Roman" w:hAnsi="Times New Roman" w:cs="Times New Roman"/>
          <w:bCs/>
          <w:szCs w:val="28"/>
          <w:lang w:eastAsia="zh-CN" w:bidi="en-US"/>
        </w:rPr>
        <w:t xml:space="preserve"> )</w:t>
      </w:r>
    </w:p>
    <w:p w14:paraId="34780FC7"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 xml:space="preserve">Zwykły tekst artykułu. Pierwszy akapit rozdziału bez wcięcia na początku pierwszego wiersza. Zwykły tekst artykułu. Pierwszy akapit rozdziału bez wcięcia na początku pierwszego wiersza. Zwykły tekst artykułu. Pierwszy akapit rozdziału bez wcięcia na początku pierwszego wiersza. Zwykły tekst artykułu. Pierwszy akapit rozdziału bez wcięcia na początku pierwszego wiersza. </w:t>
      </w:r>
    </w:p>
    <w:p w14:paraId="7D021B9B"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(Times New Roman 10 pkt, wyrównanie bloku tekstu (akapitu))</w:t>
      </w:r>
    </w:p>
    <w:p w14:paraId="54EA131A"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Drugi i kolejne akapity tekstu także bez wcięcia. Drugi i kolejne akapity tekstu także bez wcięcia. Drugi i kolejne akapity tekstu także bez wcięcia. Drugi i kolejne akapity tekstu także bez wcięcia. Drugi i kolejne akapity tekstu także bez wcięcia.</w:t>
      </w:r>
    </w:p>
    <w:p w14:paraId="32EBA7C9"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(Times New Roman 10 pkt, wyrównanie bloku tekstu (akapitu), odstęp 6 pkt pomiędzy (poniżej) akapitami)).</w:t>
      </w:r>
    </w:p>
    <w:p w14:paraId="15908D9C" w14:textId="77777777" w:rsidR="00042799" w:rsidRPr="00042799" w:rsidRDefault="00042799" w:rsidP="00042799">
      <w:pPr>
        <w:keepNext/>
        <w:keepLines/>
        <w:tabs>
          <w:tab w:val="num" w:pos="432"/>
        </w:tabs>
        <w:suppressAutoHyphens/>
        <w:spacing w:before="240" w:after="120" w:line="240" w:lineRule="auto"/>
        <w:ind w:left="432" w:hanging="432"/>
        <w:outlineLvl w:val="0"/>
        <w:rPr>
          <w:rFonts w:ascii="Times New Roman" w:eastAsia="Times New Roman" w:hAnsi="Times New Roman" w:cs="Times New Roman"/>
          <w:b/>
          <w:bCs/>
          <w:szCs w:val="28"/>
          <w:lang w:eastAsia="zh-CN" w:bidi="en-US"/>
        </w:rPr>
      </w:pPr>
      <w:r w:rsidRPr="00042799">
        <w:rPr>
          <w:rFonts w:ascii="Times New Roman" w:eastAsia="Times New Roman" w:hAnsi="Times New Roman" w:cs="Times New Roman"/>
          <w:b/>
          <w:bCs/>
          <w:szCs w:val="28"/>
          <w:lang w:eastAsia="zh-CN" w:bidi="en-US"/>
        </w:rPr>
        <w:lastRenderedPageBreak/>
        <w:t>1. Tytuł r</w:t>
      </w:r>
      <w:r w:rsidRPr="00042799">
        <w:rPr>
          <w:rFonts w:ascii="Times New Roman" w:eastAsia="Times New Roman" w:hAnsi="Times New Roman" w:cs="Times New Roman"/>
          <w:b/>
          <w:bCs/>
          <w:lang w:eastAsia="zh-CN" w:bidi="en-US"/>
        </w:rPr>
        <w:t>ozdziału</w:t>
      </w:r>
      <w:r w:rsidRPr="00042799">
        <w:rPr>
          <w:rFonts w:ascii="Times New Roman" w:eastAsia="Times New Roman" w:hAnsi="Times New Roman" w:cs="Times New Roman"/>
          <w:b/>
          <w:bCs/>
          <w:szCs w:val="28"/>
          <w:lang w:eastAsia="zh-CN" w:bidi="en-US"/>
        </w:rPr>
        <w:t xml:space="preserve"> </w:t>
      </w:r>
    </w:p>
    <w:p w14:paraId="65954700" w14:textId="77777777" w:rsidR="00042799" w:rsidRPr="00042799" w:rsidRDefault="00042799" w:rsidP="00042799">
      <w:pPr>
        <w:keepNext/>
        <w:keepLines/>
        <w:tabs>
          <w:tab w:val="num" w:pos="432"/>
        </w:tabs>
        <w:suppressAutoHyphens/>
        <w:spacing w:before="240" w:after="120" w:line="240" w:lineRule="auto"/>
        <w:ind w:left="432" w:hanging="432"/>
        <w:outlineLvl w:val="0"/>
        <w:rPr>
          <w:rFonts w:ascii="Times New Roman" w:eastAsia="Times New Roman" w:hAnsi="Times New Roman" w:cs="Times New Roman"/>
          <w:b/>
          <w:bCs/>
          <w:szCs w:val="20"/>
          <w:lang w:eastAsia="zh-CN" w:bidi="en-US"/>
        </w:rPr>
      </w:pPr>
      <w:r w:rsidRPr="00042799">
        <w:rPr>
          <w:rFonts w:ascii="Times New Roman" w:eastAsia="Times New Roman" w:hAnsi="Times New Roman" w:cs="Times New Roman"/>
          <w:b/>
          <w:bCs/>
          <w:szCs w:val="28"/>
          <w:lang w:eastAsia="zh-CN" w:bidi="en-US"/>
        </w:rPr>
        <w:t>(Nagłówek pierwszego stopnia, Times New Roman 11pkt, pogrubiony, odstęp 12 pkt powyżej i 6 pkt poniżej nagłówka)</w:t>
      </w:r>
    </w:p>
    <w:p w14:paraId="2AD1C715"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 xml:space="preserve">Zwykły tekst artykułu. Pierwszy akapit rozdziału bez wcięcia na początku pierwszego wiersza. Zwykły tekst artykułu. Pierwszy akapit rozdziału bez wcięcia na początku pierwszego wiersza. Zwykły tekst artykułu. Pierwszy akapit rozdziału bez wcięcia na początku pierwszego wiersza. Zwykły tekst artykułu. Pierwszy akapit rozdziału bez wcięcia na początku pierwszego wiersza. </w:t>
      </w:r>
    </w:p>
    <w:p w14:paraId="4CCF42AD"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(Times New Roman 10 pkt, wyrównanie bloku tekstu (akapitu))</w:t>
      </w:r>
    </w:p>
    <w:p w14:paraId="463DBCB7"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Drugi i kolejne akapity tekstu także bez wcięcia. Drugi i kolejne akapity tekstu także bez wcięcia. Drugi i kolejne akapity tekstu także bez wcięcia. Drugi i kolejne akapity tekstu także bez wcięcia. Drugi i kolejne akapity tekstu także bez wcięcia.</w:t>
      </w:r>
    </w:p>
    <w:p w14:paraId="497D9877"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szCs w:val="20"/>
          <w:lang w:eastAsia="zh-CN" w:bidi="en-US"/>
        </w:rPr>
        <w:t>(Times New Roman 10 pkt, wyrównanie bloku tekstu (akapitu), odstęp 6 pkt pomiędzy (poniżej) akapitami)).</w:t>
      </w:r>
    </w:p>
    <w:p w14:paraId="724EDADA"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p>
    <w:p w14:paraId="562EE44A" w14:textId="77777777" w:rsidR="00042799" w:rsidRPr="00042799" w:rsidRDefault="00042799" w:rsidP="00042799">
      <w:pPr>
        <w:keepNext/>
        <w:keepLines/>
        <w:numPr>
          <w:ilvl w:val="1"/>
          <w:numId w:val="0"/>
        </w:numPr>
        <w:tabs>
          <w:tab w:val="num" w:pos="576"/>
        </w:tabs>
        <w:suppressAutoHyphens/>
        <w:spacing w:before="240" w:after="120" w:line="240" w:lineRule="auto"/>
        <w:ind w:left="576" w:hanging="576"/>
        <w:jc w:val="both"/>
        <w:outlineLvl w:val="1"/>
        <w:rPr>
          <w:rFonts w:ascii="Times New Roman" w:eastAsia="Times New Roman" w:hAnsi="Times New Roman" w:cs="Times New Roman"/>
          <w:b/>
          <w:bCs/>
          <w:sz w:val="20"/>
          <w:szCs w:val="26"/>
          <w:lang w:eastAsia="zh-CN" w:bidi="en-US"/>
        </w:rPr>
      </w:pPr>
      <w:r w:rsidRPr="00042799">
        <w:rPr>
          <w:rFonts w:ascii="Times New Roman" w:eastAsia="Times New Roman" w:hAnsi="Times New Roman" w:cs="Times New Roman"/>
          <w:b/>
          <w:bCs/>
          <w:sz w:val="20"/>
          <w:szCs w:val="26"/>
          <w:lang w:eastAsia="zh-CN" w:bidi="en-US"/>
        </w:rPr>
        <w:t>1.1 Podrozdział</w:t>
      </w:r>
    </w:p>
    <w:p w14:paraId="5FF8D7E7" w14:textId="77777777" w:rsidR="00042799" w:rsidRPr="00042799" w:rsidRDefault="00042799" w:rsidP="00042799">
      <w:pPr>
        <w:keepNext/>
        <w:keepLines/>
        <w:numPr>
          <w:ilvl w:val="1"/>
          <w:numId w:val="0"/>
        </w:numPr>
        <w:tabs>
          <w:tab w:val="num" w:pos="576"/>
        </w:tabs>
        <w:suppressAutoHyphens/>
        <w:spacing w:before="240" w:after="120" w:line="240" w:lineRule="auto"/>
        <w:ind w:left="576" w:hanging="576"/>
        <w:jc w:val="both"/>
        <w:outlineLvl w:val="1"/>
        <w:rPr>
          <w:rFonts w:ascii="Times New Roman" w:eastAsia="Times New Roman" w:hAnsi="Times New Roman" w:cs="Times New Roman"/>
          <w:b/>
          <w:bCs/>
          <w:sz w:val="20"/>
          <w:szCs w:val="26"/>
          <w:lang w:eastAsia="zh-CN" w:bidi="en-US"/>
        </w:rPr>
      </w:pPr>
      <w:r w:rsidRPr="00042799">
        <w:rPr>
          <w:rFonts w:ascii="Times New Roman" w:eastAsia="Times New Roman" w:hAnsi="Times New Roman" w:cs="Times New Roman"/>
          <w:b/>
          <w:bCs/>
          <w:sz w:val="20"/>
          <w:szCs w:val="26"/>
          <w:lang w:eastAsia="zh-CN" w:bidi="en-US"/>
        </w:rPr>
        <w:t>(Nagłówek drugiego stopnia, Times New Roman 10 pkt, pogrubiony, odstęp 12 pkt powyżej i 6pkt poniżej nagłówka)</w:t>
      </w:r>
    </w:p>
    <w:p w14:paraId="687F9DC5"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Prosimy autorów o przestrzeganie wskazówek przedstawionych w niniejszym przykładzie. Należy zwrócić uwagę na zmieniony styl. Należy również pamiętać, że nieodpowiednio sformatowane dokumenty zostaną odesłane do poprawy. Odesłany rękopis musi zostać odpowiednio zmodyfikowany.</w:t>
      </w:r>
    </w:p>
    <w:p w14:paraId="02D47B24"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Drugi i kolejne akapity także bez wcięcia, zwykły tekst artykułu.</w:t>
      </w:r>
    </w:p>
    <w:p w14:paraId="2C84CF20"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 xml:space="preserve">(Times New Roman 10 pkt, </w:t>
      </w:r>
      <w:r w:rsidRPr="00042799">
        <w:rPr>
          <w:rFonts w:ascii="Times New Roman" w:eastAsia="Times New Roman" w:hAnsi="Times New Roman" w:cs="Times New Roman"/>
          <w:sz w:val="20"/>
          <w:szCs w:val="20"/>
          <w:lang w:eastAsia="zh-CN" w:bidi="en-US"/>
        </w:rPr>
        <w:t>wyrównanie bloku tekstu (akapitu), odstęp 6 pkt pomiędzy (poniżej) akapitami)).</w:t>
      </w:r>
    </w:p>
    <w:p w14:paraId="7E0AB732"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Tabele i ryciny powinny zostać ponumerowane, a tekst artykułu musi do nich nawiązywać. Opis tabeli lub ryciny powinien zawierać jej tytuł (10pkt.) i jej źródło (10pkt.).</w:t>
      </w:r>
    </w:p>
    <w:p w14:paraId="7C22EF53"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 xml:space="preserve">Artykuł zostanie wydrukowany wyłącznie w kolorach czarnym i białym. </w:t>
      </w:r>
    </w:p>
    <w:p w14:paraId="63442E39" w14:textId="77777777" w:rsidR="00042799" w:rsidRPr="00042799" w:rsidRDefault="00042799" w:rsidP="00042799">
      <w:pPr>
        <w:keepNext/>
        <w:keepLines/>
        <w:numPr>
          <w:ilvl w:val="2"/>
          <w:numId w:val="0"/>
        </w:numPr>
        <w:tabs>
          <w:tab w:val="num" w:pos="720"/>
        </w:tabs>
        <w:suppressAutoHyphens/>
        <w:spacing w:before="240" w:after="120" w:line="240" w:lineRule="auto"/>
        <w:ind w:left="720" w:hanging="720"/>
        <w:jc w:val="both"/>
        <w:outlineLvl w:val="2"/>
        <w:rPr>
          <w:rFonts w:ascii="Times New Roman" w:eastAsia="Times New Roman" w:hAnsi="Times New Roman" w:cs="Times New Roman"/>
          <w:b/>
          <w:bCs/>
          <w:i/>
          <w:sz w:val="20"/>
          <w:szCs w:val="20"/>
          <w:lang w:eastAsia="zh-CN" w:bidi="en-US"/>
        </w:rPr>
      </w:pPr>
      <w:r w:rsidRPr="00042799">
        <w:rPr>
          <w:rFonts w:ascii="Times New Roman" w:eastAsia="Times New Roman" w:hAnsi="Times New Roman" w:cs="Times New Roman"/>
          <w:b/>
          <w:bCs/>
          <w:i/>
          <w:sz w:val="20"/>
          <w:szCs w:val="20"/>
          <w:lang w:eastAsia="zh-CN" w:bidi="en-US"/>
        </w:rPr>
        <w:t xml:space="preserve">1.1.1 Sekcja </w:t>
      </w:r>
    </w:p>
    <w:p w14:paraId="49AE3046" w14:textId="77777777" w:rsidR="00042799" w:rsidRPr="00042799" w:rsidRDefault="00042799" w:rsidP="00042799">
      <w:pPr>
        <w:keepNext/>
        <w:keepLines/>
        <w:numPr>
          <w:ilvl w:val="2"/>
          <w:numId w:val="0"/>
        </w:numPr>
        <w:tabs>
          <w:tab w:val="num" w:pos="720"/>
        </w:tabs>
        <w:suppressAutoHyphens/>
        <w:spacing w:before="240" w:after="120" w:line="240" w:lineRule="auto"/>
        <w:ind w:left="720" w:hanging="720"/>
        <w:jc w:val="both"/>
        <w:outlineLvl w:val="2"/>
        <w:rPr>
          <w:rFonts w:ascii="Times New Roman" w:eastAsia="Times New Roman" w:hAnsi="Times New Roman" w:cs="Times New Roman"/>
          <w:bCs/>
          <w:i/>
          <w:sz w:val="20"/>
          <w:szCs w:val="20"/>
          <w:lang w:eastAsia="zh-CN" w:bidi="en-US"/>
        </w:rPr>
      </w:pPr>
      <w:r w:rsidRPr="00042799">
        <w:rPr>
          <w:rFonts w:ascii="Times New Roman" w:eastAsia="Times New Roman" w:hAnsi="Times New Roman" w:cs="Times New Roman"/>
          <w:bCs/>
          <w:i/>
          <w:sz w:val="20"/>
          <w:szCs w:val="20"/>
          <w:lang w:eastAsia="zh-CN" w:bidi="en-US"/>
        </w:rPr>
        <w:t>(Nagłówek trzeciego stopnia, Times New Roman 10pkt, kursywa, odstęp 12 pkt nad i 6 pkt poniżej nagłówka)</w:t>
      </w:r>
    </w:p>
    <w:p w14:paraId="3A7ED907"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Zwykły tekst artykułu, ponownie p</w:t>
      </w:r>
      <w:r w:rsidRPr="00042799">
        <w:rPr>
          <w:rFonts w:ascii="Times New Roman" w:eastAsia="Times New Roman" w:hAnsi="Times New Roman" w:cs="Times New Roman"/>
          <w:sz w:val="20"/>
          <w:szCs w:val="20"/>
          <w:lang w:eastAsia="zh-CN" w:bidi="en-US"/>
        </w:rPr>
        <w:t>ierwszy akapit rozdziału bez wcięcia na początku pierwszego wiersza. Drugi i kolejne akapity także bez wcięcia, zwykły tekst artykułu.</w:t>
      </w:r>
    </w:p>
    <w:p w14:paraId="2F58B517"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lang w:eastAsia="zh-CN" w:bidi="en-US"/>
        </w:rPr>
        <w:lastRenderedPageBreak/>
        <w:t xml:space="preserve">(Times New Roman 10 pkt, </w:t>
      </w:r>
      <w:r w:rsidRPr="00042799">
        <w:rPr>
          <w:rFonts w:ascii="Times New Roman" w:eastAsia="Times New Roman" w:hAnsi="Times New Roman" w:cs="Times New Roman"/>
          <w:sz w:val="20"/>
          <w:szCs w:val="20"/>
          <w:lang w:eastAsia="zh-CN" w:bidi="en-US"/>
        </w:rPr>
        <w:t>wyrównanie bloku tekstu (akapitu), odstęp 6 pkt pomiędzy (poniżej) akapitami)).</w:t>
      </w:r>
    </w:p>
    <w:p w14:paraId="7927FB22"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p>
    <w:p w14:paraId="0DDA4802" w14:textId="77777777" w:rsidR="00042799" w:rsidRPr="00042799" w:rsidRDefault="00042799" w:rsidP="00042799">
      <w:pPr>
        <w:keepNext/>
        <w:keepLines/>
        <w:tabs>
          <w:tab w:val="num" w:pos="432"/>
        </w:tabs>
        <w:suppressAutoHyphens/>
        <w:spacing w:before="240" w:after="120" w:line="240" w:lineRule="auto"/>
        <w:ind w:left="432" w:hanging="432"/>
        <w:outlineLvl w:val="0"/>
        <w:rPr>
          <w:rFonts w:ascii="Times New Roman" w:eastAsia="Times New Roman" w:hAnsi="Times New Roman" w:cs="Times New Roman"/>
          <w:b/>
          <w:bCs/>
          <w:szCs w:val="28"/>
          <w:lang w:eastAsia="zh-CN" w:bidi="en-US"/>
        </w:rPr>
      </w:pPr>
      <w:r w:rsidRPr="00042799">
        <w:rPr>
          <w:rFonts w:ascii="Times New Roman" w:eastAsia="Times New Roman" w:hAnsi="Times New Roman" w:cs="Times New Roman"/>
          <w:b/>
          <w:bCs/>
          <w:szCs w:val="28"/>
          <w:lang w:eastAsia="zh-CN" w:bidi="en-US"/>
        </w:rPr>
        <w:t>Wnioski</w:t>
      </w:r>
    </w:p>
    <w:p w14:paraId="0A09238F" w14:textId="77777777" w:rsidR="00042799" w:rsidRPr="00042799" w:rsidRDefault="00042799" w:rsidP="00042799">
      <w:pPr>
        <w:keepNext/>
        <w:keepLines/>
        <w:suppressAutoHyphens/>
        <w:spacing w:before="240" w:after="120" w:line="240" w:lineRule="auto"/>
        <w:outlineLvl w:val="0"/>
        <w:rPr>
          <w:rFonts w:ascii="Times New Roman" w:eastAsia="Times New Roman" w:hAnsi="Times New Roman" w:cs="Times New Roman"/>
          <w:b/>
          <w:bCs/>
          <w:sz w:val="20"/>
          <w:szCs w:val="20"/>
          <w:lang w:eastAsia="zh-CN" w:bidi="en-US"/>
        </w:rPr>
      </w:pPr>
      <w:r w:rsidRPr="00042799">
        <w:rPr>
          <w:rFonts w:ascii="Times New Roman" w:eastAsia="Times New Roman" w:hAnsi="Times New Roman" w:cs="Times New Roman"/>
          <w:bCs/>
          <w:sz w:val="20"/>
          <w:szCs w:val="20"/>
          <w:lang w:eastAsia="zh-CN" w:bidi="en-US"/>
        </w:rPr>
        <w:t>(Należy streścić artykuł akcentując jego najważniejsze punkty, uwzględniając wyniki przeprowadzonych badań, dyskusji)</w:t>
      </w:r>
    </w:p>
    <w:p w14:paraId="1BA5EC95"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Zwykły tekst artykułu, ponownie p</w:t>
      </w:r>
      <w:r w:rsidRPr="00042799">
        <w:rPr>
          <w:rFonts w:ascii="Times New Roman" w:eastAsia="Times New Roman" w:hAnsi="Times New Roman" w:cs="Times New Roman"/>
          <w:sz w:val="20"/>
          <w:szCs w:val="20"/>
          <w:lang w:eastAsia="zh-CN" w:bidi="en-US"/>
        </w:rPr>
        <w:t>ierwszy akapit rozdziału bez wcięcia na początku pierwszego wiersza. Drugi i kolejne akapity także bez wcięcia, zwykły tekst artykułu. Zwykły tekst artykułu, ponownie pierwszy akapit rozdziału bez wcięcia na początku pierwszego wiersza. Drugi i kolejne akapity także bez wcięcia, zwykły tekst artykułu. Zwykły tekst artykułu, ponownie pierwszy akapit rozdziału bez wcięcia na początku pierwszego wiersza. Drugi i kolejne akapity także bez wcięcia, zwykły tekst artykułu.</w:t>
      </w:r>
    </w:p>
    <w:p w14:paraId="4771DC7B"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p>
    <w:p w14:paraId="7624380B"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b/>
          <w:sz w:val="20"/>
          <w:szCs w:val="20"/>
          <w:lang w:eastAsia="zh-CN" w:bidi="en-US"/>
        </w:rPr>
        <w:t>Podziękowania</w:t>
      </w:r>
    </w:p>
    <w:p w14:paraId="6686E445"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cs-CZ"/>
        </w:rPr>
      </w:pPr>
      <w:r w:rsidRPr="00042799">
        <w:rPr>
          <w:rFonts w:ascii="Times New Roman" w:eastAsia="Times New Roman" w:hAnsi="Times New Roman" w:cs="Times New Roman"/>
          <w:sz w:val="20"/>
          <w:lang w:eastAsia="zh-CN" w:bidi="en-US"/>
        </w:rPr>
        <w:t xml:space="preserve">Tutaj należy wskazać osoby bądź instytucje wspierające (włączając Fundację na Rzecz Nauki – Science Foundation). Na przykład: Niniejszy artykuł został napisany w ramach projektu... </w:t>
      </w:r>
      <w:r w:rsidRPr="00042799">
        <w:rPr>
          <w:rFonts w:ascii="Times New Roman" w:eastAsia="Times New Roman" w:hAnsi="Times New Roman" w:cs="Times New Roman"/>
          <w:i/>
          <w:sz w:val="20"/>
          <w:lang w:eastAsia="zh-CN" w:bidi="en-US"/>
        </w:rPr>
        <w:t>.</w:t>
      </w:r>
      <w:r w:rsidRPr="00042799">
        <w:rPr>
          <w:rFonts w:ascii="Times New Roman" w:eastAsia="Times New Roman" w:hAnsi="Times New Roman" w:cs="Times New Roman"/>
          <w:sz w:val="20"/>
          <w:lang w:eastAsia="zh-CN" w:bidi="en-US"/>
        </w:rPr>
        <w:t xml:space="preserve"> Numer projektu ... .</w:t>
      </w:r>
    </w:p>
    <w:p w14:paraId="5FF02905"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cs-CZ"/>
        </w:rPr>
      </w:pPr>
    </w:p>
    <w:p w14:paraId="1B628B9F" w14:textId="77777777" w:rsidR="00042799" w:rsidRPr="00042799" w:rsidRDefault="00042799" w:rsidP="00042799">
      <w:pPr>
        <w:suppressAutoHyphens/>
        <w:spacing w:after="120" w:line="240" w:lineRule="auto"/>
        <w:jc w:val="both"/>
        <w:rPr>
          <w:rFonts w:ascii="Times New Roman" w:eastAsia="Times New Roman" w:hAnsi="Times New Roman" w:cs="Times New Roman"/>
          <w:b/>
          <w:sz w:val="20"/>
          <w:szCs w:val="20"/>
          <w:lang w:eastAsia="zh-CN" w:bidi="en-US"/>
        </w:rPr>
      </w:pPr>
      <w:r w:rsidRPr="00042799">
        <w:rPr>
          <w:rFonts w:ascii="Times New Roman" w:eastAsia="Times New Roman" w:hAnsi="Times New Roman" w:cs="Times New Roman"/>
          <w:b/>
          <w:sz w:val="20"/>
          <w:szCs w:val="20"/>
          <w:lang w:eastAsia="zh-CN" w:bidi="en-US"/>
        </w:rPr>
        <w:t>Przypisy i cytowania</w:t>
      </w:r>
    </w:p>
    <w:p w14:paraId="2E930E55" w14:textId="77777777" w:rsidR="00042799" w:rsidRPr="00042799" w:rsidRDefault="00042799" w:rsidP="00042799">
      <w:pPr>
        <w:suppressAutoHyphens/>
        <w:spacing w:after="120" w:line="240" w:lineRule="auto"/>
        <w:jc w:val="both"/>
        <w:rPr>
          <w:rFonts w:ascii="Times New Roman" w:eastAsia="Times New Roman" w:hAnsi="Times New Roman" w:cs="Times New Roman"/>
          <w:sz w:val="18"/>
          <w:szCs w:val="18"/>
          <w:lang w:eastAsia="zh-CN" w:bidi="en-US"/>
        </w:rPr>
      </w:pPr>
      <w:r w:rsidRPr="00042799">
        <w:rPr>
          <w:rFonts w:ascii="Times New Roman" w:eastAsia="Times New Roman" w:hAnsi="Times New Roman" w:cs="Times New Roman"/>
          <w:sz w:val="18"/>
          <w:szCs w:val="18"/>
          <w:lang w:eastAsia="zh-CN" w:bidi="en-US"/>
        </w:rPr>
        <w:t>(Pisane na dole strony, numeracja ciągła, czcionka Times New Roman 9 pkt., wyrównanie bloku tekstu (akapitu))</w:t>
      </w:r>
    </w:p>
    <w:p w14:paraId="5A9995DD"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p>
    <w:p w14:paraId="511727F6" w14:textId="77777777" w:rsidR="00042799" w:rsidRPr="00042799" w:rsidRDefault="00042799" w:rsidP="00042799">
      <w:pPr>
        <w:suppressAutoHyphens/>
        <w:spacing w:after="120" w:line="240" w:lineRule="auto"/>
        <w:jc w:val="both"/>
        <w:rPr>
          <w:rFonts w:ascii="Times New Roman" w:eastAsia="Times New Roman" w:hAnsi="Times New Roman" w:cs="Times New Roman"/>
          <w:b/>
          <w:i/>
          <w:sz w:val="18"/>
          <w:szCs w:val="18"/>
          <w:lang w:eastAsia="zh-CN" w:bidi="en-US"/>
        </w:rPr>
      </w:pPr>
      <w:r w:rsidRPr="00042799">
        <w:rPr>
          <w:rFonts w:ascii="Times New Roman" w:eastAsia="Times New Roman" w:hAnsi="Times New Roman" w:cs="Times New Roman"/>
          <w:b/>
          <w:i/>
          <w:sz w:val="18"/>
          <w:szCs w:val="18"/>
          <w:lang w:eastAsia="zh-CN" w:bidi="en-US"/>
        </w:rPr>
        <w:t>Cytowanie z archiwów</w:t>
      </w:r>
    </w:p>
    <w:p w14:paraId="0064D8B2" w14:textId="77777777" w:rsidR="00042799" w:rsidRPr="00042799" w:rsidRDefault="00042799" w:rsidP="00042799">
      <w:pPr>
        <w:numPr>
          <w:ilvl w:val="0"/>
          <w:numId w:val="1"/>
        </w:numPr>
        <w:suppressAutoHyphens/>
        <w:spacing w:after="120" w:line="240" w:lineRule="auto"/>
        <w:jc w:val="both"/>
        <w:rPr>
          <w:rFonts w:ascii="Times New Roman" w:eastAsia="Calibri" w:hAnsi="Times New Roman" w:cs="Times New Roman"/>
          <w:i/>
          <w:sz w:val="18"/>
          <w:szCs w:val="18"/>
          <w:lang w:eastAsia="zh-CN"/>
        </w:rPr>
      </w:pPr>
      <w:r w:rsidRPr="00042799">
        <w:rPr>
          <w:rFonts w:ascii="Times New Roman" w:eastAsia="Calibri" w:hAnsi="Times New Roman" w:cs="Times New Roman"/>
          <w:sz w:val="18"/>
          <w:szCs w:val="18"/>
          <w:lang w:val="x-none" w:eastAsia="zh-CN"/>
        </w:rPr>
        <w:t>Archiwum Izby Rzemieślniczej w Opolu, Akta osobowe kandydatów do egzaminu mistrzowskiego. Rok 1955 Oświata  [dalej: AIR Op. Oświata], sygn. B-50, bp</w:t>
      </w:r>
      <w:r w:rsidRPr="00042799">
        <w:rPr>
          <w:rFonts w:ascii="Times New Roman" w:eastAsia="Calibri" w:hAnsi="Times New Roman" w:cs="Times New Roman"/>
          <w:sz w:val="18"/>
          <w:szCs w:val="18"/>
          <w:lang w:eastAsia="zh-CN"/>
        </w:rPr>
        <w:t>.</w:t>
      </w:r>
    </w:p>
    <w:p w14:paraId="37D9CD5A" w14:textId="77777777" w:rsidR="00042799" w:rsidRPr="00042799" w:rsidRDefault="00042799" w:rsidP="00042799">
      <w:pPr>
        <w:suppressAutoHyphens/>
        <w:spacing w:after="120" w:line="240" w:lineRule="auto"/>
        <w:ind w:left="714" w:hanging="714"/>
        <w:jc w:val="both"/>
        <w:rPr>
          <w:rFonts w:ascii="Times New Roman" w:eastAsia="Calibri" w:hAnsi="Times New Roman" w:cs="Times New Roman"/>
          <w:b/>
          <w:i/>
          <w:sz w:val="18"/>
          <w:szCs w:val="18"/>
          <w:lang w:eastAsia="zh-CN"/>
        </w:rPr>
      </w:pPr>
      <w:r w:rsidRPr="00042799">
        <w:rPr>
          <w:rFonts w:ascii="Times New Roman" w:eastAsia="Calibri" w:hAnsi="Times New Roman" w:cs="Times New Roman"/>
          <w:b/>
          <w:i/>
          <w:sz w:val="18"/>
          <w:szCs w:val="18"/>
          <w:lang w:eastAsia="zh-CN"/>
        </w:rPr>
        <w:t>Cytowanie z aktów prawnych</w:t>
      </w:r>
    </w:p>
    <w:p w14:paraId="39A7C160" w14:textId="77777777" w:rsidR="00042799" w:rsidRPr="00042799" w:rsidRDefault="00042799" w:rsidP="00042799">
      <w:pPr>
        <w:numPr>
          <w:ilvl w:val="0"/>
          <w:numId w:val="2"/>
        </w:numPr>
        <w:suppressAutoHyphens/>
        <w:spacing w:after="120" w:line="240" w:lineRule="auto"/>
        <w:jc w:val="both"/>
        <w:rPr>
          <w:rFonts w:ascii="Times New Roman" w:eastAsia="Calibri" w:hAnsi="Times New Roman" w:cs="Times New Roman"/>
          <w:sz w:val="18"/>
          <w:szCs w:val="18"/>
          <w:lang w:eastAsia="zh-CN"/>
        </w:rPr>
      </w:pPr>
      <w:r w:rsidRPr="00042799">
        <w:rPr>
          <w:rFonts w:ascii="Times New Roman" w:eastAsia="Calibri" w:hAnsi="Times New Roman" w:cs="Times New Roman"/>
          <w:sz w:val="18"/>
          <w:szCs w:val="18"/>
          <w:lang w:val="x-none" w:eastAsia="zh-CN"/>
        </w:rPr>
        <w:t>§</w:t>
      </w:r>
      <w:r w:rsidRPr="00042799">
        <w:rPr>
          <w:rFonts w:ascii="Times New Roman" w:eastAsia="Calibri" w:hAnsi="Times New Roman" w:cs="Times New Roman"/>
          <w:sz w:val="18"/>
          <w:szCs w:val="18"/>
          <w:lang w:eastAsia="zh-CN"/>
        </w:rPr>
        <w:t xml:space="preserve"> 1.1., </w:t>
      </w:r>
      <w:r w:rsidRPr="00042799">
        <w:rPr>
          <w:rFonts w:ascii="Times New Roman" w:eastAsia="Calibri" w:hAnsi="Times New Roman" w:cs="Times New Roman"/>
          <w:sz w:val="18"/>
          <w:szCs w:val="18"/>
          <w:lang w:val="x-none" w:eastAsia="zh-CN"/>
        </w:rPr>
        <w:t>Rozporządzenie Ministra Finansów z dnia 9 marca 1956 r. w sprawie poboru w formie ryczałtu podatków obrotowego i dochodowego od drobnych rzemieślników nie z dnia 9 marca 1956 r. Ministra Finansów</w:t>
      </w:r>
      <w:r w:rsidRPr="00042799">
        <w:rPr>
          <w:rFonts w:ascii="Times New Roman" w:eastAsia="Calibri" w:hAnsi="Times New Roman" w:cs="Times New Roman"/>
          <w:sz w:val="18"/>
          <w:szCs w:val="18"/>
          <w:lang w:eastAsia="zh-CN"/>
        </w:rPr>
        <w:t xml:space="preserve"> (</w:t>
      </w:r>
      <w:r w:rsidRPr="00042799">
        <w:rPr>
          <w:rFonts w:ascii="Times New Roman" w:eastAsia="Calibri" w:hAnsi="Times New Roman" w:cs="Times New Roman"/>
          <w:sz w:val="18"/>
          <w:szCs w:val="18"/>
          <w:lang w:val="x-none" w:eastAsia="zh-CN"/>
        </w:rPr>
        <w:t>Dz.U. 1956, nr 7, poz. 36</w:t>
      </w:r>
      <w:r w:rsidRPr="00042799">
        <w:rPr>
          <w:rFonts w:ascii="Times New Roman" w:eastAsia="Calibri" w:hAnsi="Times New Roman" w:cs="Times New Roman"/>
          <w:sz w:val="18"/>
          <w:szCs w:val="18"/>
          <w:lang w:eastAsia="zh-CN"/>
        </w:rPr>
        <w:t>)</w:t>
      </w:r>
      <w:r w:rsidRPr="00042799">
        <w:rPr>
          <w:rFonts w:ascii="Times New Roman" w:eastAsia="Calibri" w:hAnsi="Times New Roman" w:cs="Times New Roman"/>
          <w:sz w:val="18"/>
          <w:szCs w:val="18"/>
          <w:lang w:val="x-none" w:eastAsia="zh-CN"/>
        </w:rPr>
        <w:t>.</w:t>
      </w:r>
    </w:p>
    <w:p w14:paraId="73B25344" w14:textId="77777777" w:rsidR="00042799" w:rsidRPr="00042799" w:rsidRDefault="00042799" w:rsidP="00042799">
      <w:pPr>
        <w:numPr>
          <w:ilvl w:val="0"/>
          <w:numId w:val="2"/>
        </w:numPr>
        <w:suppressAutoHyphens/>
        <w:spacing w:after="120" w:line="240" w:lineRule="auto"/>
        <w:jc w:val="both"/>
        <w:rPr>
          <w:rFonts w:ascii="Times New Roman" w:eastAsia="Calibri" w:hAnsi="Times New Roman" w:cs="Times New Roman"/>
          <w:b/>
          <w:i/>
          <w:sz w:val="18"/>
          <w:szCs w:val="18"/>
          <w:lang w:eastAsia="zh-CN"/>
        </w:rPr>
      </w:pPr>
      <w:r w:rsidRPr="00042799">
        <w:rPr>
          <w:rFonts w:ascii="Times New Roman" w:eastAsia="Calibri" w:hAnsi="Times New Roman" w:cs="Times New Roman"/>
          <w:sz w:val="18"/>
          <w:szCs w:val="18"/>
          <w:lang w:eastAsia="zh-CN"/>
        </w:rPr>
        <w:t>Art. 4.1., Ustawa z dnia 22 marca 1989r</w:t>
      </w:r>
      <w:r w:rsidRPr="00042799">
        <w:rPr>
          <w:rFonts w:ascii="Times New Roman" w:eastAsia="Calibri" w:hAnsi="Times New Roman" w:cs="Times New Roman"/>
          <w:sz w:val="20"/>
          <w:szCs w:val="20"/>
          <w:lang w:val="x-none" w:eastAsia="zh-CN"/>
        </w:rPr>
        <w:t xml:space="preserve"> </w:t>
      </w:r>
      <w:r w:rsidRPr="00042799">
        <w:rPr>
          <w:rFonts w:ascii="Times New Roman" w:eastAsia="Calibri" w:hAnsi="Times New Roman" w:cs="Times New Roman"/>
          <w:sz w:val="18"/>
          <w:szCs w:val="18"/>
          <w:lang w:eastAsia="zh-CN"/>
        </w:rPr>
        <w:t xml:space="preserve">o rzemiośle (tekst jedn.: </w:t>
      </w:r>
      <w:r w:rsidRPr="00042799">
        <w:rPr>
          <w:rFonts w:ascii="Times New Roman" w:eastAsia="Calibri" w:hAnsi="Times New Roman" w:cs="Times New Roman"/>
          <w:sz w:val="20"/>
          <w:szCs w:val="20"/>
          <w:lang w:val="x-none" w:eastAsia="zh-CN"/>
        </w:rPr>
        <w:t>Dz. U. z 2015 r. poz. 1182, 1782, z 2016 r. poz. 64</w:t>
      </w:r>
      <w:r w:rsidRPr="00042799">
        <w:rPr>
          <w:rFonts w:ascii="Times New Roman" w:eastAsia="Calibri" w:hAnsi="Times New Roman" w:cs="Times New Roman"/>
          <w:sz w:val="18"/>
          <w:szCs w:val="18"/>
          <w:lang w:eastAsia="zh-CN"/>
        </w:rPr>
        <w:t>).</w:t>
      </w:r>
    </w:p>
    <w:p w14:paraId="1B315E47" w14:textId="77777777" w:rsidR="00042799" w:rsidRPr="00042799" w:rsidRDefault="00042799" w:rsidP="00042799">
      <w:pPr>
        <w:numPr>
          <w:ilvl w:val="0"/>
          <w:numId w:val="2"/>
        </w:numPr>
        <w:suppressAutoHyphens/>
        <w:spacing w:after="120" w:line="240" w:lineRule="auto"/>
        <w:jc w:val="both"/>
        <w:rPr>
          <w:rFonts w:ascii="Times New Roman" w:eastAsia="Calibri" w:hAnsi="Times New Roman" w:cs="Times New Roman"/>
          <w:sz w:val="18"/>
          <w:szCs w:val="18"/>
          <w:lang w:eastAsia="zh-CN"/>
        </w:rPr>
      </w:pPr>
      <w:r w:rsidRPr="00042799">
        <w:rPr>
          <w:rFonts w:ascii="Times New Roman" w:eastAsia="Calibri" w:hAnsi="Times New Roman" w:cs="Times New Roman"/>
          <w:sz w:val="18"/>
          <w:szCs w:val="18"/>
          <w:lang w:eastAsia="zh-CN"/>
        </w:rPr>
        <w:t xml:space="preserve">Art. 2.1., Ustawa z dnia 8 czerwca 1972 r. o wykonywaniu i organizacji rzemiosła (Dz.U. z 1972 nr 23, poz. 164 z </w:t>
      </w:r>
      <w:proofErr w:type="spellStart"/>
      <w:r w:rsidRPr="00042799">
        <w:rPr>
          <w:rFonts w:ascii="Times New Roman" w:eastAsia="Calibri" w:hAnsi="Times New Roman" w:cs="Times New Roman"/>
          <w:sz w:val="18"/>
          <w:szCs w:val="18"/>
          <w:lang w:eastAsia="zh-CN"/>
        </w:rPr>
        <w:t>późn</w:t>
      </w:r>
      <w:proofErr w:type="spellEnd"/>
      <w:r w:rsidRPr="00042799">
        <w:rPr>
          <w:rFonts w:ascii="Times New Roman" w:eastAsia="Calibri" w:hAnsi="Times New Roman" w:cs="Times New Roman"/>
          <w:sz w:val="18"/>
          <w:szCs w:val="18"/>
          <w:lang w:eastAsia="zh-CN"/>
        </w:rPr>
        <w:t xml:space="preserve">. zm.) </w:t>
      </w:r>
    </w:p>
    <w:p w14:paraId="4FFA85F6" w14:textId="77777777" w:rsidR="00042799" w:rsidRPr="00042799" w:rsidRDefault="00042799" w:rsidP="00042799">
      <w:pPr>
        <w:suppressAutoHyphens/>
        <w:spacing w:after="120" w:line="240" w:lineRule="auto"/>
        <w:jc w:val="both"/>
        <w:rPr>
          <w:rFonts w:ascii="Times New Roman" w:eastAsia="Calibri" w:hAnsi="Times New Roman" w:cs="Times New Roman"/>
          <w:b/>
          <w:i/>
          <w:sz w:val="18"/>
          <w:szCs w:val="18"/>
          <w:lang w:eastAsia="zh-CN"/>
        </w:rPr>
      </w:pPr>
      <w:r w:rsidRPr="00042799">
        <w:rPr>
          <w:rFonts w:ascii="Times New Roman" w:eastAsia="Calibri" w:hAnsi="Times New Roman" w:cs="Times New Roman"/>
          <w:b/>
          <w:i/>
          <w:sz w:val="18"/>
          <w:szCs w:val="18"/>
          <w:lang w:eastAsia="zh-CN"/>
        </w:rPr>
        <w:t>Cytowanie z książek</w:t>
      </w:r>
    </w:p>
    <w:p w14:paraId="58F202BC" w14:textId="77777777" w:rsidR="00042799" w:rsidRPr="00042799" w:rsidRDefault="00042799" w:rsidP="00042799">
      <w:pPr>
        <w:numPr>
          <w:ilvl w:val="0"/>
          <w:numId w:val="3"/>
        </w:numPr>
        <w:suppressAutoHyphens/>
        <w:spacing w:after="120" w:line="240" w:lineRule="auto"/>
        <w:jc w:val="both"/>
        <w:rPr>
          <w:rFonts w:ascii="Times New Roman" w:eastAsia="Calibri" w:hAnsi="Times New Roman" w:cs="Times New Roman"/>
          <w:i/>
          <w:sz w:val="18"/>
          <w:szCs w:val="18"/>
          <w:lang w:eastAsia="zh-CN"/>
        </w:rPr>
      </w:pPr>
      <w:r w:rsidRPr="00042799">
        <w:rPr>
          <w:rFonts w:ascii="Times New Roman" w:eastAsia="Calibri" w:hAnsi="Times New Roman" w:cs="Times New Roman"/>
          <w:sz w:val="18"/>
          <w:szCs w:val="18"/>
          <w:lang w:val="x-none" w:eastAsia="zh-CN"/>
        </w:rPr>
        <w:t xml:space="preserve">E. Orzeszkowa, Kilka słów o kobietach, </w:t>
      </w:r>
      <w:r w:rsidRPr="00042799">
        <w:rPr>
          <w:rFonts w:ascii="Times New Roman" w:eastAsia="Calibri" w:hAnsi="Times New Roman" w:cs="Times New Roman"/>
          <w:sz w:val="18"/>
          <w:szCs w:val="18"/>
          <w:lang w:eastAsia="zh-CN"/>
        </w:rPr>
        <w:t xml:space="preserve">S. </w:t>
      </w:r>
      <w:proofErr w:type="spellStart"/>
      <w:r w:rsidRPr="00042799">
        <w:rPr>
          <w:rFonts w:ascii="Times New Roman" w:eastAsia="Calibri" w:hAnsi="Times New Roman" w:cs="Times New Roman"/>
          <w:sz w:val="18"/>
          <w:szCs w:val="18"/>
          <w:lang w:eastAsia="zh-CN"/>
        </w:rPr>
        <w:t>Lewental</w:t>
      </w:r>
      <w:proofErr w:type="spellEnd"/>
      <w:r w:rsidRPr="00042799">
        <w:rPr>
          <w:rFonts w:ascii="Times New Roman" w:eastAsia="Calibri" w:hAnsi="Times New Roman" w:cs="Times New Roman"/>
          <w:sz w:val="18"/>
          <w:szCs w:val="18"/>
          <w:lang w:eastAsia="zh-CN"/>
        </w:rPr>
        <w:t xml:space="preserve">, </w:t>
      </w:r>
      <w:r w:rsidRPr="00042799">
        <w:rPr>
          <w:rFonts w:ascii="Times New Roman" w:eastAsia="Calibri" w:hAnsi="Times New Roman" w:cs="Times New Roman"/>
          <w:sz w:val="18"/>
          <w:szCs w:val="18"/>
          <w:lang w:val="x-none" w:eastAsia="zh-CN"/>
        </w:rPr>
        <w:t>Warszawa 1874, s. 201</w:t>
      </w:r>
      <w:r w:rsidRPr="00042799">
        <w:rPr>
          <w:rFonts w:ascii="Times New Roman" w:eastAsia="Calibri" w:hAnsi="Times New Roman" w:cs="Times New Roman"/>
          <w:b/>
          <w:sz w:val="18"/>
          <w:szCs w:val="18"/>
          <w:lang w:val="x-none" w:eastAsia="zh-CN"/>
        </w:rPr>
        <w:t>.</w:t>
      </w:r>
    </w:p>
    <w:p w14:paraId="575FD45E" w14:textId="77777777" w:rsidR="00042799" w:rsidRPr="00042799" w:rsidRDefault="00042799" w:rsidP="00042799">
      <w:pPr>
        <w:numPr>
          <w:ilvl w:val="0"/>
          <w:numId w:val="3"/>
        </w:numPr>
        <w:suppressAutoHyphens/>
        <w:spacing w:after="120" w:line="240" w:lineRule="auto"/>
        <w:jc w:val="both"/>
        <w:rPr>
          <w:rFonts w:ascii="Times New Roman" w:eastAsia="Calibri" w:hAnsi="Times New Roman" w:cs="Times New Roman"/>
          <w:i/>
          <w:sz w:val="18"/>
          <w:szCs w:val="18"/>
          <w:lang w:eastAsia="zh-CN"/>
        </w:rPr>
      </w:pPr>
      <w:r w:rsidRPr="00042799">
        <w:rPr>
          <w:rFonts w:ascii="Times New Roman" w:eastAsia="Times New Roman" w:hAnsi="Times New Roman" w:cs="Times New Roman"/>
          <w:bCs/>
          <w:color w:val="000000"/>
          <w:sz w:val="18"/>
          <w:szCs w:val="18"/>
          <w:lang w:val="x-none" w:eastAsia="pl-PL"/>
        </w:rPr>
        <w:lastRenderedPageBreak/>
        <w:t xml:space="preserve">Agata Mirek, </w:t>
      </w:r>
      <w:r w:rsidRPr="00042799">
        <w:rPr>
          <w:rFonts w:ascii="Times New Roman" w:eastAsia="Times New Roman" w:hAnsi="Times New Roman" w:cs="Times New Roman"/>
          <w:bCs/>
          <w:i/>
          <w:color w:val="000000"/>
          <w:sz w:val="18"/>
          <w:szCs w:val="18"/>
          <w:lang w:val="x-none" w:eastAsia="pl-PL"/>
        </w:rPr>
        <w:t xml:space="preserve">Trudne lata. Wielkie dni. </w:t>
      </w:r>
      <w:proofErr w:type="spellStart"/>
      <w:r w:rsidRPr="00042799">
        <w:rPr>
          <w:rFonts w:ascii="Times New Roman" w:eastAsia="Times New Roman" w:hAnsi="Times New Roman" w:cs="Times New Roman"/>
          <w:bCs/>
          <w:i/>
          <w:color w:val="000000"/>
          <w:sz w:val="18"/>
          <w:szCs w:val="18"/>
          <w:lang w:val="en-US" w:eastAsia="pl-PL"/>
        </w:rPr>
        <w:t>Zakony</w:t>
      </w:r>
      <w:proofErr w:type="spellEnd"/>
      <w:r w:rsidRPr="00042799">
        <w:rPr>
          <w:rFonts w:ascii="Times New Roman" w:eastAsia="Times New Roman" w:hAnsi="Times New Roman" w:cs="Times New Roman"/>
          <w:bCs/>
          <w:i/>
          <w:color w:val="000000"/>
          <w:sz w:val="18"/>
          <w:szCs w:val="18"/>
          <w:lang w:val="en-US" w:eastAsia="pl-PL"/>
        </w:rPr>
        <w:t xml:space="preserve"> </w:t>
      </w:r>
      <w:proofErr w:type="spellStart"/>
      <w:r w:rsidRPr="00042799">
        <w:rPr>
          <w:rFonts w:ascii="Times New Roman" w:eastAsia="Times New Roman" w:hAnsi="Times New Roman" w:cs="Times New Roman"/>
          <w:bCs/>
          <w:i/>
          <w:color w:val="000000"/>
          <w:sz w:val="18"/>
          <w:szCs w:val="18"/>
          <w:lang w:val="en-US" w:eastAsia="pl-PL"/>
        </w:rPr>
        <w:t>żeńskie</w:t>
      </w:r>
      <w:proofErr w:type="spellEnd"/>
      <w:r w:rsidRPr="00042799">
        <w:rPr>
          <w:rFonts w:ascii="Times New Roman" w:eastAsia="Times New Roman" w:hAnsi="Times New Roman" w:cs="Times New Roman"/>
          <w:bCs/>
          <w:i/>
          <w:color w:val="000000"/>
          <w:sz w:val="18"/>
          <w:szCs w:val="18"/>
          <w:lang w:val="en-US" w:eastAsia="pl-PL"/>
        </w:rPr>
        <w:t xml:space="preserve"> w PRL. Austere years great days. </w:t>
      </w:r>
      <w:proofErr w:type="spellStart"/>
      <w:r w:rsidRPr="00042799">
        <w:rPr>
          <w:rFonts w:ascii="Times New Roman" w:eastAsia="Times New Roman" w:hAnsi="Times New Roman" w:cs="Times New Roman"/>
          <w:bCs/>
          <w:i/>
          <w:color w:val="000000"/>
          <w:sz w:val="18"/>
          <w:szCs w:val="18"/>
          <w:lang w:val="x-none" w:eastAsia="pl-PL"/>
        </w:rPr>
        <w:t>Contents</w:t>
      </w:r>
      <w:proofErr w:type="spellEnd"/>
      <w:r w:rsidRPr="00042799">
        <w:rPr>
          <w:rFonts w:ascii="Times New Roman" w:eastAsia="Times New Roman" w:hAnsi="Times New Roman" w:cs="Times New Roman"/>
          <w:bCs/>
          <w:i/>
          <w:color w:val="000000"/>
          <w:sz w:val="18"/>
          <w:szCs w:val="18"/>
          <w:lang w:val="x-none" w:eastAsia="pl-PL"/>
        </w:rPr>
        <w:t xml:space="preserve"> in the </w:t>
      </w:r>
      <w:proofErr w:type="spellStart"/>
      <w:r w:rsidRPr="00042799">
        <w:rPr>
          <w:rFonts w:ascii="Times New Roman" w:eastAsia="Times New Roman" w:hAnsi="Times New Roman" w:cs="Times New Roman"/>
          <w:bCs/>
          <w:i/>
          <w:color w:val="000000"/>
          <w:sz w:val="18"/>
          <w:szCs w:val="18"/>
          <w:lang w:val="x-none" w:eastAsia="pl-PL"/>
        </w:rPr>
        <w:t>Polish</w:t>
      </w:r>
      <w:proofErr w:type="spellEnd"/>
      <w:r w:rsidRPr="00042799">
        <w:rPr>
          <w:rFonts w:ascii="Times New Roman" w:eastAsia="Times New Roman" w:hAnsi="Times New Roman" w:cs="Times New Roman"/>
          <w:bCs/>
          <w:i/>
          <w:color w:val="000000"/>
          <w:sz w:val="18"/>
          <w:szCs w:val="18"/>
          <w:lang w:val="x-none" w:eastAsia="pl-PL"/>
        </w:rPr>
        <w:t xml:space="preserve"> </w:t>
      </w:r>
      <w:proofErr w:type="spellStart"/>
      <w:r w:rsidRPr="00042799">
        <w:rPr>
          <w:rFonts w:ascii="Times New Roman" w:eastAsia="Times New Roman" w:hAnsi="Times New Roman" w:cs="Times New Roman"/>
          <w:bCs/>
          <w:i/>
          <w:color w:val="000000"/>
          <w:sz w:val="18"/>
          <w:szCs w:val="18"/>
          <w:lang w:val="x-none" w:eastAsia="pl-PL"/>
        </w:rPr>
        <w:t>People’s</w:t>
      </w:r>
      <w:proofErr w:type="spellEnd"/>
      <w:r w:rsidRPr="00042799">
        <w:rPr>
          <w:rFonts w:ascii="Times New Roman" w:eastAsia="Times New Roman" w:hAnsi="Times New Roman" w:cs="Times New Roman"/>
          <w:bCs/>
          <w:i/>
          <w:color w:val="000000"/>
          <w:sz w:val="18"/>
          <w:szCs w:val="18"/>
          <w:lang w:val="x-none" w:eastAsia="pl-PL"/>
        </w:rPr>
        <w:t xml:space="preserve"> Republic</w:t>
      </w:r>
      <w:r w:rsidRPr="00042799">
        <w:rPr>
          <w:rFonts w:ascii="Times New Roman" w:eastAsia="Times New Roman" w:hAnsi="Times New Roman" w:cs="Times New Roman"/>
          <w:bCs/>
          <w:color w:val="000000"/>
          <w:sz w:val="18"/>
          <w:szCs w:val="18"/>
          <w:lang w:val="x-none" w:eastAsia="pl-PL"/>
        </w:rPr>
        <w:t>,</w:t>
      </w:r>
      <w:r w:rsidRPr="00042799">
        <w:rPr>
          <w:rFonts w:ascii="Arial" w:eastAsia="Calibri" w:hAnsi="Arial" w:cs="Arial"/>
          <w:sz w:val="18"/>
          <w:szCs w:val="18"/>
          <w:lang w:val="x-none" w:eastAsia="zh-CN"/>
        </w:rPr>
        <w:t xml:space="preserve"> </w:t>
      </w:r>
      <w:r w:rsidRPr="00042799">
        <w:rPr>
          <w:rFonts w:ascii="Times New Roman" w:eastAsia="Calibri" w:hAnsi="Times New Roman" w:cs="Times New Roman"/>
          <w:sz w:val="18"/>
          <w:szCs w:val="18"/>
          <w:lang w:val="x-none" w:eastAsia="zh-CN"/>
        </w:rPr>
        <w:t>[tł. E. Fiutka]</w:t>
      </w:r>
      <w:r w:rsidRPr="00042799">
        <w:rPr>
          <w:rFonts w:ascii="Times New Roman" w:eastAsia="Times New Roman" w:hAnsi="Times New Roman" w:cs="Times New Roman"/>
          <w:bCs/>
          <w:color w:val="000000"/>
          <w:sz w:val="18"/>
          <w:szCs w:val="18"/>
          <w:lang w:val="x-none" w:eastAsia="pl-PL"/>
        </w:rPr>
        <w:t xml:space="preserve"> Katolicki Uniwersytet Jana Pawła II, Ośrodek Badań nad Geografią Historyczną Kościoła w Polsce, Lublin – Ząbki 2015</w:t>
      </w:r>
      <w:r w:rsidRPr="00042799">
        <w:rPr>
          <w:rFonts w:ascii="Times New Roman" w:eastAsia="Times New Roman" w:hAnsi="Times New Roman" w:cs="Times New Roman"/>
          <w:bCs/>
          <w:color w:val="000000"/>
          <w:sz w:val="18"/>
          <w:szCs w:val="18"/>
          <w:lang w:eastAsia="pl-PL"/>
        </w:rPr>
        <w:t>, s. 12.</w:t>
      </w:r>
    </w:p>
    <w:p w14:paraId="1262ED79" w14:textId="77777777" w:rsidR="00042799" w:rsidRPr="00042799" w:rsidRDefault="00042799" w:rsidP="00042799">
      <w:pPr>
        <w:numPr>
          <w:ilvl w:val="0"/>
          <w:numId w:val="3"/>
        </w:numPr>
        <w:suppressAutoHyphens/>
        <w:spacing w:after="120" w:line="240" w:lineRule="auto"/>
        <w:jc w:val="both"/>
        <w:rPr>
          <w:rFonts w:ascii="Times New Roman" w:eastAsia="Calibri" w:hAnsi="Times New Roman" w:cs="Times New Roman"/>
          <w:sz w:val="18"/>
          <w:szCs w:val="18"/>
          <w:lang w:eastAsia="zh-CN"/>
        </w:rPr>
      </w:pPr>
      <w:r w:rsidRPr="00042799">
        <w:rPr>
          <w:rFonts w:ascii="Times New Roman" w:eastAsia="Calibri" w:hAnsi="Times New Roman" w:cs="Times New Roman"/>
          <w:sz w:val="18"/>
          <w:szCs w:val="18"/>
          <w:lang w:val="x-none" w:eastAsia="zh-CN"/>
        </w:rPr>
        <w:t xml:space="preserve">M. Ossowska, </w:t>
      </w:r>
      <w:r w:rsidRPr="00042799">
        <w:rPr>
          <w:rFonts w:ascii="Times New Roman" w:eastAsia="Calibri" w:hAnsi="Times New Roman" w:cs="Times New Roman"/>
          <w:i/>
          <w:sz w:val="18"/>
          <w:szCs w:val="18"/>
          <w:lang w:val="x-none" w:eastAsia="zh-CN"/>
        </w:rPr>
        <w:t>Normy moralne. Próba systematyzacji</w:t>
      </w:r>
      <w:r w:rsidRPr="00042799">
        <w:rPr>
          <w:rFonts w:ascii="Times New Roman" w:eastAsia="Calibri" w:hAnsi="Times New Roman" w:cs="Times New Roman"/>
          <w:sz w:val="18"/>
          <w:szCs w:val="18"/>
          <w:lang w:val="x-none" w:eastAsia="zh-CN"/>
        </w:rPr>
        <w:t>, PWN, Warszawa 1985</w:t>
      </w:r>
    </w:p>
    <w:p w14:paraId="783CEDD5" w14:textId="77777777" w:rsidR="00042799" w:rsidRPr="00042799" w:rsidRDefault="00042799" w:rsidP="00042799">
      <w:pPr>
        <w:numPr>
          <w:ilvl w:val="0"/>
          <w:numId w:val="3"/>
        </w:numPr>
        <w:suppressAutoHyphens/>
        <w:spacing w:after="120" w:line="240" w:lineRule="auto"/>
        <w:jc w:val="both"/>
        <w:rPr>
          <w:rFonts w:ascii="Times New Roman" w:eastAsia="Calibri" w:hAnsi="Times New Roman" w:cs="Times New Roman"/>
          <w:sz w:val="18"/>
          <w:szCs w:val="18"/>
          <w:lang w:eastAsia="zh-CN"/>
        </w:rPr>
      </w:pPr>
      <w:r w:rsidRPr="00042799">
        <w:rPr>
          <w:rFonts w:ascii="Times New Roman" w:eastAsia="Calibri" w:hAnsi="Times New Roman" w:cs="Times New Roman"/>
          <w:sz w:val="18"/>
          <w:szCs w:val="18"/>
          <w:lang w:val="x-none" w:eastAsia="zh-CN"/>
        </w:rPr>
        <w:t>L.</w:t>
      </w:r>
      <w:r w:rsidRPr="00042799">
        <w:rPr>
          <w:rFonts w:ascii="Times New Roman" w:eastAsia="Calibri" w:hAnsi="Times New Roman" w:cs="Times New Roman"/>
          <w:sz w:val="18"/>
          <w:szCs w:val="18"/>
          <w:lang w:eastAsia="zh-CN"/>
        </w:rPr>
        <w:t xml:space="preserve"> </w:t>
      </w:r>
      <w:proofErr w:type="spellStart"/>
      <w:r w:rsidRPr="00042799">
        <w:rPr>
          <w:rFonts w:ascii="Times New Roman" w:eastAsia="Calibri" w:hAnsi="Times New Roman" w:cs="Times New Roman"/>
          <w:sz w:val="18"/>
          <w:szCs w:val="18"/>
          <w:lang w:val="x-none" w:eastAsia="zh-CN"/>
        </w:rPr>
        <w:t>Kohlberg</w:t>
      </w:r>
      <w:proofErr w:type="spellEnd"/>
      <w:r w:rsidRPr="00042799">
        <w:rPr>
          <w:rFonts w:ascii="Times New Roman" w:eastAsia="Calibri" w:hAnsi="Times New Roman" w:cs="Times New Roman"/>
          <w:sz w:val="18"/>
          <w:szCs w:val="18"/>
          <w:lang w:val="x-none" w:eastAsia="zh-CN"/>
        </w:rPr>
        <w:t xml:space="preserve">, </w:t>
      </w:r>
      <w:r w:rsidRPr="00042799">
        <w:rPr>
          <w:rFonts w:ascii="Times New Roman" w:eastAsia="Calibri" w:hAnsi="Times New Roman" w:cs="Times New Roman"/>
          <w:i/>
          <w:sz w:val="18"/>
          <w:szCs w:val="18"/>
          <w:lang w:val="x-none" w:eastAsia="zh-CN"/>
        </w:rPr>
        <w:t xml:space="preserve">The </w:t>
      </w:r>
      <w:proofErr w:type="spellStart"/>
      <w:r w:rsidRPr="00042799">
        <w:rPr>
          <w:rFonts w:ascii="Times New Roman" w:eastAsia="Calibri" w:hAnsi="Times New Roman" w:cs="Times New Roman"/>
          <w:i/>
          <w:sz w:val="18"/>
          <w:szCs w:val="18"/>
          <w:lang w:val="x-none" w:eastAsia="zh-CN"/>
        </w:rPr>
        <w:t>Psychology</w:t>
      </w:r>
      <w:proofErr w:type="spellEnd"/>
      <w:r w:rsidRPr="00042799">
        <w:rPr>
          <w:rFonts w:ascii="Times New Roman" w:eastAsia="Calibri" w:hAnsi="Times New Roman" w:cs="Times New Roman"/>
          <w:i/>
          <w:sz w:val="18"/>
          <w:szCs w:val="18"/>
          <w:lang w:val="x-none" w:eastAsia="zh-CN"/>
        </w:rPr>
        <w:t xml:space="preserve"> of </w:t>
      </w:r>
      <w:proofErr w:type="spellStart"/>
      <w:r w:rsidRPr="00042799">
        <w:rPr>
          <w:rFonts w:ascii="Times New Roman" w:eastAsia="Calibri" w:hAnsi="Times New Roman" w:cs="Times New Roman"/>
          <w:i/>
          <w:sz w:val="18"/>
          <w:szCs w:val="18"/>
          <w:lang w:val="x-none" w:eastAsia="zh-CN"/>
        </w:rPr>
        <w:t>Moral</w:t>
      </w:r>
      <w:proofErr w:type="spellEnd"/>
      <w:r w:rsidRPr="00042799">
        <w:rPr>
          <w:rFonts w:ascii="Times New Roman" w:eastAsia="Calibri" w:hAnsi="Times New Roman" w:cs="Times New Roman"/>
          <w:i/>
          <w:sz w:val="18"/>
          <w:szCs w:val="18"/>
          <w:lang w:val="x-none" w:eastAsia="zh-CN"/>
        </w:rPr>
        <w:t xml:space="preserve"> Development</w:t>
      </w:r>
      <w:r w:rsidRPr="00042799">
        <w:rPr>
          <w:rFonts w:ascii="Times New Roman" w:eastAsia="Calibri" w:hAnsi="Times New Roman" w:cs="Times New Roman"/>
          <w:sz w:val="18"/>
          <w:szCs w:val="18"/>
          <w:lang w:val="x-none" w:eastAsia="zh-CN"/>
        </w:rPr>
        <w:t xml:space="preserve">, New York 1955 </w:t>
      </w:r>
      <w:proofErr w:type="spellStart"/>
      <w:r w:rsidRPr="00042799">
        <w:rPr>
          <w:rFonts w:ascii="Times New Roman" w:eastAsia="Calibri" w:hAnsi="Times New Roman" w:cs="Times New Roman"/>
          <w:sz w:val="18"/>
          <w:szCs w:val="18"/>
          <w:lang w:val="x-none" w:eastAsia="zh-CN"/>
        </w:rPr>
        <w:t>cyt</w:t>
      </w:r>
      <w:proofErr w:type="spellEnd"/>
      <w:r w:rsidRPr="00042799">
        <w:rPr>
          <w:rFonts w:ascii="Times New Roman" w:eastAsia="Calibri" w:hAnsi="Times New Roman" w:cs="Times New Roman"/>
          <w:sz w:val="18"/>
          <w:szCs w:val="18"/>
          <w:lang w:val="x-none" w:eastAsia="zh-CN"/>
        </w:rPr>
        <w:t xml:space="preserve"> za: B. Klimczak, </w:t>
      </w:r>
      <w:r w:rsidRPr="00042799">
        <w:rPr>
          <w:rFonts w:ascii="Times New Roman" w:eastAsia="Calibri" w:hAnsi="Times New Roman" w:cs="Times New Roman"/>
          <w:i/>
          <w:sz w:val="18"/>
          <w:szCs w:val="18"/>
          <w:lang w:val="x-none" w:eastAsia="zh-CN"/>
        </w:rPr>
        <w:t>Etyka gospodarcza</w:t>
      </w:r>
      <w:r w:rsidRPr="00042799">
        <w:rPr>
          <w:rFonts w:ascii="Times New Roman" w:eastAsia="Calibri" w:hAnsi="Times New Roman" w:cs="Times New Roman"/>
          <w:sz w:val="18"/>
          <w:szCs w:val="18"/>
          <w:lang w:val="x-none" w:eastAsia="zh-CN"/>
        </w:rPr>
        <w:t>, Wydawnictwo Akademii Ekonomicznej we Wrocławiu, Wrocław 1996, s. 27 – 31.</w:t>
      </w:r>
    </w:p>
    <w:p w14:paraId="547CEB08" w14:textId="77777777" w:rsidR="00042799" w:rsidRPr="00042799" w:rsidRDefault="00042799" w:rsidP="00042799">
      <w:pPr>
        <w:suppressAutoHyphens/>
        <w:spacing w:after="120" w:line="240" w:lineRule="auto"/>
        <w:jc w:val="both"/>
        <w:rPr>
          <w:rFonts w:ascii="Times New Roman" w:eastAsia="Calibri" w:hAnsi="Times New Roman" w:cs="Times New Roman"/>
          <w:b/>
          <w:i/>
          <w:sz w:val="18"/>
          <w:szCs w:val="18"/>
          <w:lang w:eastAsia="zh-CN"/>
        </w:rPr>
      </w:pPr>
      <w:r w:rsidRPr="00042799">
        <w:rPr>
          <w:rFonts w:ascii="Times New Roman" w:eastAsia="Calibri" w:hAnsi="Times New Roman" w:cs="Times New Roman"/>
          <w:b/>
          <w:i/>
          <w:sz w:val="18"/>
          <w:szCs w:val="18"/>
          <w:lang w:eastAsia="zh-CN"/>
        </w:rPr>
        <w:t>Cytowanie artykułu w czasopiśmie</w:t>
      </w:r>
    </w:p>
    <w:p w14:paraId="5751660D" w14:textId="77777777" w:rsidR="00042799" w:rsidRPr="00042799" w:rsidRDefault="00042799" w:rsidP="00042799">
      <w:pPr>
        <w:numPr>
          <w:ilvl w:val="0"/>
          <w:numId w:val="4"/>
        </w:numPr>
        <w:suppressAutoHyphens/>
        <w:spacing w:after="120" w:line="240" w:lineRule="auto"/>
        <w:jc w:val="both"/>
        <w:rPr>
          <w:rFonts w:ascii="Times New Roman" w:eastAsia="Calibri" w:hAnsi="Times New Roman" w:cs="Times New Roman"/>
          <w:sz w:val="18"/>
          <w:szCs w:val="18"/>
          <w:lang w:eastAsia="zh-CN"/>
        </w:rPr>
      </w:pPr>
      <w:r w:rsidRPr="00042799">
        <w:rPr>
          <w:rFonts w:ascii="Times New Roman" w:eastAsia="Calibri" w:hAnsi="Times New Roman" w:cs="Times New Roman"/>
          <w:sz w:val="18"/>
          <w:szCs w:val="18"/>
          <w:lang w:val="x-none" w:eastAsia="zh-CN"/>
        </w:rPr>
        <w:t xml:space="preserve">J. Mencel, </w:t>
      </w:r>
      <w:r w:rsidRPr="00042799">
        <w:rPr>
          <w:rFonts w:ascii="Times New Roman" w:eastAsia="Calibri" w:hAnsi="Times New Roman" w:cs="Times New Roman"/>
          <w:i/>
          <w:sz w:val="18"/>
          <w:szCs w:val="18"/>
          <w:lang w:val="x-none" w:eastAsia="zh-CN"/>
        </w:rPr>
        <w:t>Ustrój prawny przemysłu</w:t>
      </w:r>
      <w:r w:rsidRPr="00042799">
        <w:rPr>
          <w:rFonts w:ascii="Times New Roman" w:eastAsia="Calibri" w:hAnsi="Times New Roman" w:cs="Times New Roman"/>
          <w:sz w:val="18"/>
          <w:szCs w:val="18"/>
          <w:lang w:val="x-none" w:eastAsia="zh-CN"/>
        </w:rPr>
        <w:t>, „Rzemiosło” 1947, nr 1, s. 7.</w:t>
      </w:r>
    </w:p>
    <w:p w14:paraId="68C4D9E3" w14:textId="77777777" w:rsidR="00042799" w:rsidRPr="00042799" w:rsidRDefault="00042799" w:rsidP="00042799">
      <w:pPr>
        <w:numPr>
          <w:ilvl w:val="0"/>
          <w:numId w:val="4"/>
        </w:numPr>
        <w:suppressAutoHyphens/>
        <w:spacing w:after="0" w:line="240" w:lineRule="auto"/>
        <w:jc w:val="both"/>
        <w:rPr>
          <w:rFonts w:ascii="Times New Roman" w:eastAsia="Lucida Sans Unicode" w:hAnsi="Times New Roman" w:cs="Times New Roman"/>
          <w:sz w:val="18"/>
          <w:szCs w:val="18"/>
          <w:lang w:val="x-none"/>
        </w:rPr>
      </w:pPr>
      <w:r w:rsidRPr="00042799">
        <w:rPr>
          <w:rFonts w:ascii="Times New Roman" w:eastAsia="Lucida Sans Unicode" w:hAnsi="Times New Roman" w:cs="Times New Roman"/>
          <w:sz w:val="18"/>
          <w:szCs w:val="18"/>
          <w:lang w:val="x-none"/>
        </w:rPr>
        <w:t>Informacja dr. Karczewskiego w sprawie opłat rejestru, „Śląsko-Dąbrowski Dziennik Wojewódzki” 1945, nr 13, s. 141.</w:t>
      </w:r>
    </w:p>
    <w:p w14:paraId="62E7B925" w14:textId="77777777" w:rsidR="00042799" w:rsidRPr="00042799" w:rsidRDefault="00042799" w:rsidP="00042799">
      <w:pPr>
        <w:numPr>
          <w:ilvl w:val="0"/>
          <w:numId w:val="4"/>
        </w:numPr>
        <w:suppressAutoHyphens/>
        <w:spacing w:after="0" w:line="240" w:lineRule="auto"/>
        <w:jc w:val="both"/>
        <w:rPr>
          <w:rFonts w:ascii="Times New Roman" w:eastAsia="Lucida Sans Unicode" w:hAnsi="Times New Roman" w:cs="Times New Roman"/>
          <w:sz w:val="18"/>
          <w:szCs w:val="18"/>
          <w:lang w:val="x-none"/>
        </w:rPr>
      </w:pPr>
      <w:r w:rsidRPr="00042799">
        <w:rPr>
          <w:rFonts w:ascii="Times New Roman" w:eastAsia="Lucida Sans Unicode" w:hAnsi="Times New Roman" w:cs="Times New Roman"/>
          <w:sz w:val="18"/>
          <w:szCs w:val="18"/>
          <w:lang w:val="x-none"/>
        </w:rPr>
        <w:t xml:space="preserve">W. Gasparski, </w:t>
      </w:r>
      <w:r w:rsidRPr="00042799">
        <w:rPr>
          <w:rFonts w:ascii="Times New Roman" w:eastAsia="Lucida Sans Unicode" w:hAnsi="Times New Roman" w:cs="Times New Roman"/>
          <w:i/>
          <w:sz w:val="18"/>
          <w:szCs w:val="18"/>
          <w:lang w:val="x-none"/>
        </w:rPr>
        <w:t>Etyka biznesu na świecie</w:t>
      </w:r>
      <w:r w:rsidRPr="00042799">
        <w:rPr>
          <w:rFonts w:ascii="Times New Roman" w:eastAsia="Lucida Sans Unicode" w:hAnsi="Times New Roman" w:cs="Times New Roman"/>
          <w:sz w:val="18"/>
          <w:szCs w:val="18"/>
          <w:lang w:val="x-none"/>
        </w:rPr>
        <w:t>, „Biuletyn informacyjny Zespołu Etyki Biznesu” 1996, nr 20, s. 3 – 5.</w:t>
      </w:r>
    </w:p>
    <w:p w14:paraId="6EB6BEEB" w14:textId="77777777" w:rsidR="00042799" w:rsidRPr="00042799" w:rsidRDefault="00042799" w:rsidP="00042799">
      <w:pPr>
        <w:spacing w:after="0" w:line="240" w:lineRule="auto"/>
        <w:ind w:left="644"/>
        <w:rPr>
          <w:rFonts w:ascii="Times New Roman" w:eastAsia="Lucida Sans Unicode" w:hAnsi="Times New Roman" w:cs="Times New Roman"/>
          <w:sz w:val="18"/>
          <w:szCs w:val="18"/>
          <w:lang w:val="x-none"/>
        </w:rPr>
      </w:pPr>
    </w:p>
    <w:p w14:paraId="73C72E96" w14:textId="77777777" w:rsidR="00042799" w:rsidRPr="00042799" w:rsidRDefault="00042799" w:rsidP="00042799">
      <w:pPr>
        <w:suppressAutoHyphens/>
        <w:spacing w:after="120" w:line="240" w:lineRule="auto"/>
        <w:ind w:left="714" w:hanging="714"/>
        <w:jc w:val="both"/>
        <w:rPr>
          <w:rFonts w:ascii="Times New Roman" w:eastAsia="Calibri" w:hAnsi="Times New Roman" w:cs="Times New Roman"/>
          <w:b/>
          <w:i/>
          <w:sz w:val="18"/>
          <w:szCs w:val="18"/>
          <w:lang w:eastAsia="zh-CN"/>
        </w:rPr>
      </w:pPr>
      <w:r w:rsidRPr="00042799">
        <w:rPr>
          <w:rFonts w:ascii="Times New Roman" w:eastAsia="Calibri" w:hAnsi="Times New Roman" w:cs="Times New Roman"/>
          <w:b/>
          <w:i/>
          <w:sz w:val="18"/>
          <w:szCs w:val="18"/>
          <w:lang w:eastAsia="zh-CN"/>
        </w:rPr>
        <w:t>Cytowanie artykułu naukowego</w:t>
      </w:r>
    </w:p>
    <w:p w14:paraId="3B531C04" w14:textId="77777777" w:rsidR="00042799" w:rsidRPr="00042799" w:rsidRDefault="00042799" w:rsidP="00042799">
      <w:pPr>
        <w:numPr>
          <w:ilvl w:val="0"/>
          <w:numId w:val="5"/>
        </w:numPr>
        <w:suppressAutoHyphens/>
        <w:spacing w:after="120" w:line="240" w:lineRule="auto"/>
        <w:jc w:val="both"/>
        <w:rPr>
          <w:rFonts w:ascii="Times New Roman" w:eastAsia="Calibri" w:hAnsi="Times New Roman" w:cs="Times New Roman"/>
          <w:i/>
          <w:sz w:val="18"/>
          <w:szCs w:val="18"/>
          <w:lang w:eastAsia="zh-CN"/>
        </w:rPr>
      </w:pPr>
      <w:r w:rsidRPr="00042799">
        <w:rPr>
          <w:rFonts w:ascii="Times New Roman" w:eastAsia="Calibri" w:hAnsi="Times New Roman" w:cs="Times New Roman"/>
          <w:sz w:val="18"/>
          <w:szCs w:val="18"/>
          <w:lang w:val="x-none" w:eastAsia="zh-CN"/>
        </w:rPr>
        <w:t xml:space="preserve">J. Świętek, </w:t>
      </w:r>
      <w:r w:rsidRPr="00042799">
        <w:rPr>
          <w:rFonts w:ascii="Times New Roman" w:eastAsia="Calibri" w:hAnsi="Times New Roman" w:cs="Times New Roman"/>
          <w:i/>
          <w:sz w:val="18"/>
          <w:szCs w:val="18"/>
          <w:lang w:val="x-none" w:eastAsia="zh-CN"/>
        </w:rPr>
        <w:t>Zwyczaje i pojęcia prawne ludu nadrabskiego</w:t>
      </w:r>
      <w:r w:rsidRPr="00042799">
        <w:rPr>
          <w:rFonts w:ascii="Times New Roman" w:eastAsia="Calibri" w:hAnsi="Times New Roman" w:cs="Times New Roman"/>
          <w:sz w:val="18"/>
          <w:szCs w:val="18"/>
          <w:lang w:val="x-none" w:eastAsia="zh-CN"/>
        </w:rPr>
        <w:t>, „Materiały  antropologiczno-archeologiczne i etnograficzne”,  Kraków 1896, s. 266, 281-362</w:t>
      </w:r>
      <w:r w:rsidRPr="00042799">
        <w:rPr>
          <w:rFonts w:ascii="Times New Roman" w:eastAsia="Calibri" w:hAnsi="Times New Roman" w:cs="Times New Roman"/>
          <w:sz w:val="18"/>
          <w:szCs w:val="18"/>
          <w:lang w:eastAsia="zh-CN"/>
        </w:rPr>
        <w:t>.</w:t>
      </w:r>
    </w:p>
    <w:p w14:paraId="7E66921A" w14:textId="77777777" w:rsidR="00042799" w:rsidRPr="00042799" w:rsidRDefault="00042799" w:rsidP="00042799">
      <w:pPr>
        <w:numPr>
          <w:ilvl w:val="0"/>
          <w:numId w:val="5"/>
        </w:numPr>
        <w:suppressAutoHyphens/>
        <w:spacing w:after="120" w:line="240" w:lineRule="auto"/>
        <w:jc w:val="both"/>
        <w:rPr>
          <w:rFonts w:ascii="Times New Roman" w:eastAsia="Calibri" w:hAnsi="Times New Roman" w:cs="Times New Roman"/>
          <w:i/>
          <w:sz w:val="18"/>
          <w:szCs w:val="18"/>
          <w:lang w:eastAsia="zh-CN"/>
        </w:rPr>
      </w:pPr>
      <w:hyperlink r:id="rId5" w:history="1">
        <w:proofErr w:type="spellStart"/>
        <w:r w:rsidRPr="00042799">
          <w:rPr>
            <w:rFonts w:ascii="Times New Roman" w:eastAsia="Calibri" w:hAnsi="Times New Roman" w:cs="Times New Roman"/>
            <w:color w:val="0D0D0D"/>
            <w:sz w:val="18"/>
            <w:szCs w:val="18"/>
            <w:u w:val="single"/>
            <w:lang w:val="x-none" w:eastAsia="zh-CN"/>
          </w:rPr>
          <w:t>Fauve-Chamoux</w:t>
        </w:r>
        <w:proofErr w:type="spellEnd"/>
      </w:hyperlink>
      <w:r w:rsidRPr="00042799">
        <w:rPr>
          <w:rFonts w:ascii="Times New Roman" w:eastAsia="Calibri" w:hAnsi="Times New Roman" w:cs="Times New Roman"/>
          <w:color w:val="0D0D0D"/>
          <w:sz w:val="18"/>
          <w:szCs w:val="18"/>
          <w:lang w:val="x-none" w:eastAsia="zh-CN"/>
        </w:rPr>
        <w:t>,</w:t>
      </w:r>
      <w:r w:rsidRPr="00042799">
        <w:rPr>
          <w:rFonts w:ascii="Times New Roman" w:eastAsia="Calibri" w:hAnsi="Times New Roman" w:cs="Times New Roman"/>
          <w:sz w:val="18"/>
          <w:szCs w:val="18"/>
          <w:lang w:val="x-none" w:eastAsia="zh-CN"/>
        </w:rPr>
        <w:t xml:space="preserve"> </w:t>
      </w:r>
      <w:r w:rsidRPr="00042799">
        <w:rPr>
          <w:rFonts w:ascii="Times New Roman" w:eastAsia="Calibri" w:hAnsi="Times New Roman" w:cs="Times New Roman"/>
          <w:i/>
          <w:sz w:val="18"/>
          <w:szCs w:val="18"/>
          <w:lang w:val="x-none" w:eastAsia="zh-CN"/>
        </w:rPr>
        <w:t>Starość i starzenie się w rodach pirenejskich w XVIII-XIX w</w:t>
      </w:r>
      <w:r w:rsidRPr="00042799">
        <w:rPr>
          <w:rFonts w:ascii="Times New Roman" w:eastAsia="Calibri" w:hAnsi="Times New Roman" w:cs="Times New Roman"/>
          <w:sz w:val="18"/>
          <w:szCs w:val="18"/>
          <w:lang w:val="x-none" w:eastAsia="zh-CN"/>
        </w:rPr>
        <w:t>. „Przeszłość demograficzna Polski” Nr 18: 1991, s. 225-244</w:t>
      </w:r>
    </w:p>
    <w:p w14:paraId="3FFFE8AE" w14:textId="77777777" w:rsidR="00042799" w:rsidRPr="00042799" w:rsidRDefault="00042799" w:rsidP="00042799">
      <w:pPr>
        <w:suppressAutoHyphens/>
        <w:spacing w:after="120" w:line="240" w:lineRule="auto"/>
        <w:jc w:val="both"/>
        <w:rPr>
          <w:rFonts w:ascii="Times New Roman" w:eastAsia="Times New Roman" w:hAnsi="Times New Roman" w:cs="Times New Roman"/>
          <w:b/>
          <w:sz w:val="18"/>
          <w:szCs w:val="18"/>
          <w:lang w:eastAsia="zh-CN" w:bidi="en-US"/>
        </w:rPr>
      </w:pPr>
      <w:r w:rsidRPr="00042799">
        <w:rPr>
          <w:rFonts w:ascii="Times New Roman" w:eastAsia="Times New Roman" w:hAnsi="Times New Roman" w:cs="Times New Roman"/>
          <w:b/>
          <w:i/>
          <w:sz w:val="18"/>
          <w:szCs w:val="18"/>
          <w:lang w:eastAsia="zh-CN" w:bidi="en-US"/>
        </w:rPr>
        <w:t>Cytowanie artykułów konferencyjnych</w:t>
      </w:r>
    </w:p>
    <w:p w14:paraId="578E3127" w14:textId="77777777" w:rsidR="00042799" w:rsidRPr="00042799" w:rsidRDefault="00042799" w:rsidP="00042799">
      <w:pPr>
        <w:suppressAutoHyphens/>
        <w:spacing w:after="120" w:line="240" w:lineRule="auto"/>
        <w:ind w:left="720"/>
        <w:jc w:val="both"/>
        <w:rPr>
          <w:rFonts w:ascii="Times New Roman" w:eastAsia="Calibri" w:hAnsi="Times New Roman" w:cs="Times New Roman"/>
          <w:i/>
          <w:sz w:val="18"/>
          <w:szCs w:val="18"/>
          <w:lang w:eastAsia="zh-CN"/>
        </w:rPr>
      </w:pPr>
      <w:r w:rsidRPr="00042799">
        <w:rPr>
          <w:rFonts w:ascii="Times New Roman" w:eastAsia="Calibri" w:hAnsi="Times New Roman" w:cs="Times New Roman"/>
          <w:sz w:val="18"/>
          <w:szCs w:val="18"/>
          <w:lang w:val="x-none" w:eastAsia="zh-CN"/>
        </w:rPr>
        <w:t xml:space="preserve">N. Potoczek, </w:t>
      </w:r>
      <w:r w:rsidRPr="00042799">
        <w:rPr>
          <w:rFonts w:ascii="Times New Roman" w:eastAsia="Calibri" w:hAnsi="Times New Roman" w:cs="Times New Roman"/>
          <w:i/>
          <w:sz w:val="18"/>
          <w:szCs w:val="18"/>
          <w:lang w:val="x-none" w:eastAsia="zh-CN"/>
        </w:rPr>
        <w:t>Proces zatrudniania w przedsiębiorstwach międzynarodowych,</w:t>
      </w:r>
      <w:r w:rsidRPr="00042799">
        <w:rPr>
          <w:rFonts w:ascii="Times New Roman" w:eastAsia="Calibri" w:hAnsi="Times New Roman" w:cs="Times New Roman"/>
          <w:sz w:val="18"/>
          <w:szCs w:val="18"/>
          <w:lang w:val="x-none" w:eastAsia="zh-CN"/>
        </w:rPr>
        <w:t xml:space="preserve"> [w]: A. Pocztowski (red.), </w:t>
      </w:r>
      <w:r w:rsidRPr="00042799">
        <w:rPr>
          <w:rFonts w:ascii="Times New Roman" w:eastAsia="Calibri" w:hAnsi="Times New Roman" w:cs="Times New Roman"/>
          <w:i/>
          <w:sz w:val="18"/>
          <w:szCs w:val="18"/>
          <w:lang w:val="x-none" w:eastAsia="zh-CN"/>
        </w:rPr>
        <w:t>Międzynarodowe zarządzanie zasobami ludzkim</w:t>
      </w:r>
      <w:r w:rsidRPr="00042799">
        <w:rPr>
          <w:rFonts w:ascii="Times New Roman" w:eastAsia="Calibri" w:hAnsi="Times New Roman" w:cs="Times New Roman"/>
          <w:sz w:val="18"/>
          <w:szCs w:val="18"/>
          <w:lang w:val="x-none" w:eastAsia="zh-CN"/>
        </w:rPr>
        <w:t>, Oficyna Ekonomiczna 2002, s. 88</w:t>
      </w:r>
      <w:r w:rsidRPr="00042799">
        <w:rPr>
          <w:rFonts w:ascii="Times New Roman" w:eastAsia="Calibri" w:hAnsi="Times New Roman" w:cs="Times New Roman"/>
          <w:sz w:val="18"/>
          <w:szCs w:val="18"/>
          <w:lang w:eastAsia="zh-CN"/>
        </w:rPr>
        <w:t>.</w:t>
      </w:r>
    </w:p>
    <w:p w14:paraId="05008C20" w14:textId="77777777" w:rsidR="00042799" w:rsidRPr="00042799" w:rsidRDefault="00042799" w:rsidP="00042799">
      <w:pPr>
        <w:suppressAutoHyphens/>
        <w:spacing w:after="120" w:line="240" w:lineRule="auto"/>
        <w:jc w:val="both"/>
        <w:rPr>
          <w:rFonts w:ascii="Times New Roman" w:eastAsia="Calibri" w:hAnsi="Times New Roman" w:cs="Times New Roman"/>
          <w:b/>
          <w:i/>
          <w:sz w:val="18"/>
          <w:szCs w:val="18"/>
          <w:lang w:eastAsia="zh-CN"/>
        </w:rPr>
      </w:pPr>
      <w:r w:rsidRPr="00042799">
        <w:rPr>
          <w:rFonts w:ascii="Times New Roman" w:eastAsia="Calibri" w:hAnsi="Times New Roman" w:cs="Times New Roman"/>
          <w:b/>
          <w:i/>
          <w:sz w:val="18"/>
          <w:szCs w:val="18"/>
          <w:lang w:eastAsia="zh-CN"/>
        </w:rPr>
        <w:t>Cytowanie stron internetowych</w:t>
      </w:r>
    </w:p>
    <w:p w14:paraId="010C4AC5" w14:textId="77777777" w:rsidR="00042799" w:rsidRPr="00042799" w:rsidRDefault="00042799" w:rsidP="00042799">
      <w:pPr>
        <w:numPr>
          <w:ilvl w:val="0"/>
          <w:numId w:val="6"/>
        </w:numPr>
        <w:suppressAutoHyphens/>
        <w:spacing w:after="120" w:line="240" w:lineRule="auto"/>
        <w:jc w:val="both"/>
        <w:rPr>
          <w:rFonts w:ascii="Times New Roman" w:eastAsia="Calibri" w:hAnsi="Times New Roman" w:cs="Times New Roman"/>
          <w:caps/>
          <w:sz w:val="18"/>
          <w:szCs w:val="18"/>
          <w:lang w:eastAsia="zh-CN"/>
        </w:rPr>
      </w:pPr>
      <w:r w:rsidRPr="00042799">
        <w:rPr>
          <w:rFonts w:ascii="Times New Roman" w:eastAsia="Calibri" w:hAnsi="Times New Roman" w:cs="Times New Roman"/>
          <w:sz w:val="18"/>
          <w:szCs w:val="18"/>
          <w:lang w:val="x-none" w:eastAsia="zh-CN"/>
        </w:rPr>
        <w:t xml:space="preserve">D. </w:t>
      </w:r>
      <w:proofErr w:type="spellStart"/>
      <w:r w:rsidRPr="00042799">
        <w:rPr>
          <w:rFonts w:ascii="Times New Roman" w:eastAsia="Calibri" w:hAnsi="Times New Roman" w:cs="Times New Roman"/>
          <w:sz w:val="18"/>
          <w:szCs w:val="18"/>
          <w:lang w:val="x-none" w:eastAsia="zh-CN"/>
        </w:rPr>
        <w:t>Zaborek</w:t>
      </w:r>
      <w:proofErr w:type="spellEnd"/>
      <w:r w:rsidRPr="00042799">
        <w:rPr>
          <w:rFonts w:ascii="Times New Roman" w:eastAsia="Calibri" w:hAnsi="Times New Roman" w:cs="Times New Roman"/>
          <w:sz w:val="18"/>
          <w:szCs w:val="18"/>
          <w:lang w:val="x-none" w:eastAsia="zh-CN"/>
        </w:rPr>
        <w:t xml:space="preserve">, </w:t>
      </w:r>
      <w:r w:rsidRPr="00042799">
        <w:rPr>
          <w:rFonts w:ascii="Times New Roman" w:eastAsia="Times New Roman" w:hAnsi="Times New Roman" w:cs="Times New Roman"/>
          <w:bCs/>
          <w:i/>
          <w:kern w:val="36"/>
          <w:sz w:val="18"/>
          <w:szCs w:val="18"/>
          <w:lang w:val="x-none" w:eastAsia="pl-PL"/>
        </w:rPr>
        <w:t xml:space="preserve">Kobiety </w:t>
      </w:r>
      <w:proofErr w:type="spellStart"/>
      <w:r w:rsidRPr="00042799">
        <w:rPr>
          <w:rFonts w:ascii="Times New Roman" w:eastAsia="Times New Roman" w:hAnsi="Times New Roman" w:cs="Times New Roman"/>
          <w:bCs/>
          <w:i/>
          <w:kern w:val="36"/>
          <w:sz w:val="18"/>
          <w:szCs w:val="18"/>
          <w:lang w:val="x-none" w:eastAsia="pl-PL"/>
        </w:rPr>
        <w:t>Ravensbrück</w:t>
      </w:r>
      <w:proofErr w:type="spellEnd"/>
      <w:r w:rsidRPr="00042799">
        <w:rPr>
          <w:rFonts w:ascii="Times New Roman" w:eastAsia="Times New Roman" w:hAnsi="Times New Roman" w:cs="Times New Roman"/>
          <w:bCs/>
          <w:kern w:val="36"/>
          <w:sz w:val="18"/>
          <w:szCs w:val="18"/>
          <w:lang w:val="x-none" w:eastAsia="pl-PL"/>
        </w:rPr>
        <w:t>,</w:t>
      </w:r>
      <w:r w:rsidRPr="00042799">
        <w:rPr>
          <w:rFonts w:ascii="Times New Roman" w:eastAsia="Calibri" w:hAnsi="Times New Roman" w:cs="Times New Roman"/>
          <w:sz w:val="18"/>
          <w:szCs w:val="18"/>
          <w:lang w:val="x-none" w:eastAsia="zh-CN"/>
        </w:rPr>
        <w:t xml:space="preserve"> „Wysokie Obcasy. Gazeta Wyborcza” z 26. XII 2011, [online], </w:t>
      </w:r>
      <w:hyperlink r:id="rId6" w:history="1">
        <w:r w:rsidRPr="00042799">
          <w:rPr>
            <w:rFonts w:ascii="Times New Roman" w:eastAsia="Calibri" w:hAnsi="Times New Roman" w:cs="Times New Roman"/>
            <w:color w:val="0D0D0D"/>
            <w:sz w:val="18"/>
            <w:szCs w:val="18"/>
            <w:u w:val="single"/>
            <w:lang w:val="x-none" w:eastAsia="zh-CN"/>
          </w:rPr>
          <w:t>dostęp: www.wysokieobcasy.pl/wysokie-obcasy/1,53662,10856128,Kobiety_Ravensbruck.html</w:t>
        </w:r>
      </w:hyperlink>
      <w:r w:rsidRPr="00042799">
        <w:rPr>
          <w:rFonts w:ascii="Times New Roman" w:eastAsia="Calibri" w:hAnsi="Times New Roman" w:cs="Times New Roman"/>
          <w:color w:val="0D0D0D"/>
          <w:sz w:val="18"/>
          <w:szCs w:val="18"/>
          <w:lang w:val="x-none" w:eastAsia="zh-CN"/>
        </w:rPr>
        <w:t>,</w:t>
      </w:r>
      <w:r w:rsidRPr="00042799">
        <w:rPr>
          <w:rFonts w:ascii="Times New Roman" w:eastAsia="Calibri" w:hAnsi="Times New Roman" w:cs="Times New Roman"/>
          <w:sz w:val="18"/>
          <w:szCs w:val="18"/>
          <w:lang w:val="x-none" w:eastAsia="zh-CN"/>
        </w:rPr>
        <w:t xml:space="preserve"> stan z dnia 4 V 2016.  </w:t>
      </w:r>
    </w:p>
    <w:p w14:paraId="4F9D224F" w14:textId="77777777" w:rsidR="00042799" w:rsidRPr="00042799" w:rsidRDefault="00042799" w:rsidP="00042799">
      <w:pPr>
        <w:numPr>
          <w:ilvl w:val="0"/>
          <w:numId w:val="6"/>
        </w:numPr>
        <w:suppressAutoHyphens/>
        <w:spacing w:after="120" w:line="240" w:lineRule="auto"/>
        <w:jc w:val="both"/>
        <w:rPr>
          <w:rFonts w:ascii="Times New Roman" w:eastAsia="Calibri" w:hAnsi="Times New Roman" w:cs="Times New Roman"/>
          <w:sz w:val="20"/>
          <w:szCs w:val="20"/>
          <w:lang w:eastAsia="zh-CN"/>
        </w:rPr>
      </w:pPr>
      <w:r w:rsidRPr="00042799">
        <w:rPr>
          <w:rFonts w:ascii="Times New Roman" w:eastAsia="Calibri" w:hAnsi="Times New Roman" w:cs="Times New Roman"/>
          <w:sz w:val="18"/>
          <w:szCs w:val="18"/>
          <w:lang w:eastAsia="zh-CN"/>
        </w:rPr>
        <w:t xml:space="preserve">ÚZIS ČR (2015). </w:t>
      </w:r>
      <w:proofErr w:type="spellStart"/>
      <w:r w:rsidRPr="00042799">
        <w:rPr>
          <w:rFonts w:ascii="Times New Roman" w:eastAsia="Calibri" w:hAnsi="Times New Roman" w:cs="Times New Roman"/>
          <w:i/>
          <w:sz w:val="18"/>
          <w:szCs w:val="18"/>
          <w:lang w:eastAsia="zh-CN"/>
        </w:rPr>
        <w:t>Lůžková</w:t>
      </w:r>
      <w:proofErr w:type="spellEnd"/>
      <w:r w:rsidRPr="00042799">
        <w:rPr>
          <w:rFonts w:ascii="Times New Roman" w:eastAsia="Calibri" w:hAnsi="Times New Roman" w:cs="Times New Roman"/>
          <w:i/>
          <w:sz w:val="18"/>
          <w:szCs w:val="18"/>
          <w:lang w:eastAsia="zh-CN"/>
        </w:rPr>
        <w:t xml:space="preserve"> </w:t>
      </w:r>
      <w:proofErr w:type="spellStart"/>
      <w:r w:rsidRPr="00042799">
        <w:rPr>
          <w:rFonts w:ascii="Times New Roman" w:eastAsia="Calibri" w:hAnsi="Times New Roman" w:cs="Times New Roman"/>
          <w:i/>
          <w:sz w:val="18"/>
          <w:szCs w:val="18"/>
          <w:lang w:eastAsia="zh-CN"/>
        </w:rPr>
        <w:t>péče</w:t>
      </w:r>
      <w:proofErr w:type="spellEnd"/>
      <w:r w:rsidRPr="00042799">
        <w:rPr>
          <w:rFonts w:ascii="Times New Roman" w:eastAsia="Calibri" w:hAnsi="Times New Roman" w:cs="Times New Roman"/>
          <w:i/>
          <w:sz w:val="18"/>
          <w:szCs w:val="18"/>
          <w:lang w:eastAsia="zh-CN"/>
        </w:rPr>
        <w:t xml:space="preserve"> 2013.</w:t>
      </w:r>
      <w:r w:rsidRPr="00042799">
        <w:rPr>
          <w:rFonts w:ascii="Times New Roman" w:eastAsia="Calibri" w:hAnsi="Times New Roman" w:cs="Times New Roman"/>
          <w:sz w:val="18"/>
          <w:szCs w:val="18"/>
          <w:lang w:eastAsia="zh-CN"/>
        </w:rPr>
        <w:t xml:space="preserve"> [online]. [cit.2015-03-15]. Dostępny na </w:t>
      </w:r>
      <w:hyperlink r:id="rId7" w:history="1">
        <w:r w:rsidRPr="00042799">
          <w:rPr>
            <w:rFonts w:ascii="Times New Roman" w:eastAsia="Calibri" w:hAnsi="Times New Roman" w:cs="Times New Roman"/>
            <w:color w:val="0000FF"/>
            <w:sz w:val="18"/>
            <w:szCs w:val="18"/>
            <w:u w:val="single"/>
            <w:lang w:eastAsia="zh-CN"/>
          </w:rPr>
          <w:t>http://www.uzis.cz/category/edice/publikace/kardexy</w:t>
        </w:r>
      </w:hyperlink>
      <w:r w:rsidRPr="00042799">
        <w:rPr>
          <w:rFonts w:ascii="Times New Roman" w:eastAsia="Calibri" w:hAnsi="Times New Roman" w:cs="Times New Roman"/>
          <w:sz w:val="18"/>
          <w:szCs w:val="18"/>
          <w:lang w:eastAsia="zh-CN"/>
        </w:rPr>
        <w:t>&gt;.</w:t>
      </w:r>
    </w:p>
    <w:p w14:paraId="5A3A1A20" w14:textId="77777777" w:rsidR="00042799" w:rsidRPr="00042799" w:rsidRDefault="00042799" w:rsidP="00042799">
      <w:pPr>
        <w:suppressAutoHyphens/>
        <w:spacing w:after="120" w:line="240" w:lineRule="auto"/>
        <w:jc w:val="both"/>
        <w:rPr>
          <w:rFonts w:ascii="Times New Roman" w:eastAsia="Calibri" w:hAnsi="Times New Roman" w:cs="Times New Roman"/>
          <w:b/>
          <w:sz w:val="20"/>
          <w:szCs w:val="20"/>
          <w:lang w:eastAsia="zh-CN"/>
        </w:rPr>
      </w:pPr>
    </w:p>
    <w:p w14:paraId="0209125F" w14:textId="77777777" w:rsidR="00042799" w:rsidRPr="00042799" w:rsidRDefault="00042799" w:rsidP="00042799">
      <w:pPr>
        <w:suppressAutoHyphens/>
        <w:spacing w:after="120" w:line="240" w:lineRule="auto"/>
        <w:jc w:val="both"/>
        <w:rPr>
          <w:rFonts w:ascii="Times New Roman" w:eastAsia="Calibri" w:hAnsi="Times New Roman" w:cs="Times New Roman"/>
          <w:b/>
          <w:sz w:val="20"/>
          <w:szCs w:val="20"/>
          <w:lang w:eastAsia="zh-CN"/>
        </w:rPr>
      </w:pPr>
      <w:r w:rsidRPr="00042799">
        <w:rPr>
          <w:rFonts w:ascii="Times New Roman" w:eastAsia="Calibri" w:hAnsi="Times New Roman" w:cs="Times New Roman"/>
          <w:b/>
          <w:sz w:val="20"/>
          <w:szCs w:val="20"/>
          <w:lang w:eastAsia="zh-CN"/>
        </w:rPr>
        <w:t>Bibliografia</w:t>
      </w:r>
    </w:p>
    <w:p w14:paraId="31128AB3" w14:textId="77777777" w:rsidR="00042799" w:rsidRPr="00042799" w:rsidRDefault="00042799" w:rsidP="00042799">
      <w:pPr>
        <w:suppressAutoHyphens/>
        <w:spacing w:after="120" w:line="240" w:lineRule="auto"/>
        <w:jc w:val="both"/>
        <w:rPr>
          <w:rFonts w:ascii="Times New Roman" w:eastAsia="Calibri" w:hAnsi="Times New Roman" w:cs="Times New Roman"/>
          <w:sz w:val="20"/>
          <w:szCs w:val="20"/>
          <w:lang w:eastAsia="zh-CN"/>
        </w:rPr>
      </w:pPr>
      <w:r w:rsidRPr="00042799">
        <w:rPr>
          <w:rFonts w:ascii="Times New Roman" w:eastAsia="Calibri" w:hAnsi="Times New Roman" w:cs="Times New Roman"/>
          <w:sz w:val="20"/>
          <w:szCs w:val="20"/>
          <w:lang w:eastAsia="zh-CN"/>
        </w:rPr>
        <w:t>Bibliografię należy stworzyć według poniższego wzoru. Lista powinna być ponumerowana i napisana w kolejności alfabetycznej. Bibliografia może zawierać wyłącznie te pozycje, na które powołano się w treści artykułu. Bibliografia zostanie dołączona do treści artykułu.</w:t>
      </w:r>
    </w:p>
    <w:p w14:paraId="2F5FB3BF"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 xml:space="preserve">(Times New Roman 10 pkt, </w:t>
      </w:r>
      <w:r w:rsidRPr="00042799">
        <w:rPr>
          <w:rFonts w:ascii="Times New Roman" w:eastAsia="Times New Roman" w:hAnsi="Times New Roman" w:cs="Times New Roman"/>
          <w:sz w:val="20"/>
          <w:szCs w:val="20"/>
          <w:lang w:eastAsia="zh-CN" w:bidi="en-US"/>
        </w:rPr>
        <w:t>wyrównanie bloku tekstu (akapitu), odstęp 6 pkt pomiędzy (poniżej) akapitami)).</w:t>
      </w:r>
    </w:p>
    <w:p w14:paraId="057F7225" w14:textId="77777777" w:rsidR="00042799" w:rsidRPr="00042799" w:rsidRDefault="00042799" w:rsidP="00042799">
      <w:pPr>
        <w:suppressAutoHyphens/>
        <w:spacing w:after="0" w:line="240" w:lineRule="auto"/>
        <w:jc w:val="both"/>
        <w:rPr>
          <w:rFonts w:ascii="Times New Roman" w:eastAsia="Times New Roman" w:hAnsi="Times New Roman" w:cs="Times New Roman"/>
          <w:sz w:val="21"/>
          <w:szCs w:val="21"/>
          <w:lang w:eastAsia="zh-CN" w:bidi="en-US"/>
        </w:rPr>
      </w:pPr>
    </w:p>
    <w:p w14:paraId="054A9B0F" w14:textId="77777777" w:rsidR="00042799" w:rsidRPr="00042799" w:rsidRDefault="00042799" w:rsidP="00042799">
      <w:pPr>
        <w:numPr>
          <w:ilvl w:val="0"/>
          <w:numId w:val="7"/>
        </w:num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 xml:space="preserve">Albert M., Kapitalizm kontra kapitalizm, </w:t>
      </w:r>
      <w:proofErr w:type="spellStart"/>
      <w:r w:rsidRPr="00042799">
        <w:rPr>
          <w:rFonts w:ascii="Times New Roman" w:eastAsia="Times New Roman" w:hAnsi="Times New Roman" w:cs="Times New Roman"/>
          <w:sz w:val="20"/>
          <w:szCs w:val="20"/>
          <w:lang w:eastAsia="zh-CN" w:bidi="en-US"/>
        </w:rPr>
        <w:t>Signum</w:t>
      </w:r>
      <w:proofErr w:type="spellEnd"/>
      <w:r w:rsidRPr="00042799">
        <w:rPr>
          <w:rFonts w:ascii="Times New Roman" w:eastAsia="Times New Roman" w:hAnsi="Times New Roman" w:cs="Times New Roman"/>
          <w:sz w:val="20"/>
          <w:szCs w:val="20"/>
          <w:lang w:eastAsia="zh-CN" w:bidi="en-US"/>
        </w:rPr>
        <w:t>, Kraków 1994.</w:t>
      </w:r>
    </w:p>
    <w:p w14:paraId="1A2B48F9" w14:textId="77777777" w:rsidR="00042799" w:rsidRPr="00042799" w:rsidRDefault="00042799" w:rsidP="00042799">
      <w:pPr>
        <w:numPr>
          <w:ilvl w:val="0"/>
          <w:numId w:val="7"/>
        </w:numPr>
        <w:suppressAutoHyphens/>
        <w:spacing w:after="120" w:line="240" w:lineRule="auto"/>
        <w:jc w:val="both"/>
        <w:rPr>
          <w:rFonts w:ascii="Times New Roman" w:eastAsia="Times New Roman" w:hAnsi="Times New Roman" w:cs="Times New Roman"/>
          <w:sz w:val="20"/>
          <w:szCs w:val="20"/>
          <w:lang w:eastAsia="zh-CN" w:bidi="en-US"/>
        </w:rPr>
      </w:pPr>
      <w:proofErr w:type="spellStart"/>
      <w:r w:rsidRPr="00042799">
        <w:rPr>
          <w:rFonts w:ascii="Times New Roman" w:eastAsia="Times New Roman" w:hAnsi="Times New Roman" w:cs="Times New Roman"/>
          <w:sz w:val="20"/>
          <w:szCs w:val="20"/>
          <w:lang w:eastAsia="zh-CN" w:bidi="en-US"/>
        </w:rPr>
        <w:lastRenderedPageBreak/>
        <w:t>Bombała</w:t>
      </w:r>
      <w:proofErr w:type="spellEnd"/>
      <w:r w:rsidRPr="00042799">
        <w:rPr>
          <w:rFonts w:ascii="Times New Roman" w:eastAsia="Times New Roman" w:hAnsi="Times New Roman" w:cs="Times New Roman"/>
          <w:sz w:val="20"/>
          <w:szCs w:val="20"/>
          <w:lang w:eastAsia="zh-CN" w:bidi="en-US"/>
        </w:rPr>
        <w:t xml:space="preserve"> B., Zintegrowana przewaga konkurencyjna w perspektywie personalistycznej, „Prakseologia” 140/2000.</w:t>
      </w:r>
    </w:p>
    <w:p w14:paraId="099B269E" w14:textId="77777777" w:rsidR="00042799" w:rsidRPr="00042799" w:rsidRDefault="00042799" w:rsidP="00042799">
      <w:pPr>
        <w:numPr>
          <w:ilvl w:val="0"/>
          <w:numId w:val="7"/>
        </w:numPr>
        <w:suppressAutoHyphens/>
        <w:spacing w:after="120" w:line="240" w:lineRule="auto"/>
        <w:jc w:val="both"/>
        <w:rPr>
          <w:rFonts w:ascii="Times New Roman" w:eastAsia="Times New Roman" w:hAnsi="Times New Roman" w:cs="Times New Roman"/>
          <w:sz w:val="20"/>
          <w:szCs w:val="20"/>
          <w:lang w:val="en-US" w:eastAsia="zh-CN" w:bidi="en-US"/>
        </w:rPr>
      </w:pPr>
      <w:r w:rsidRPr="00042799">
        <w:rPr>
          <w:rFonts w:ascii="Times New Roman" w:eastAsia="Times New Roman" w:hAnsi="Times New Roman" w:cs="Times New Roman"/>
          <w:sz w:val="20"/>
          <w:szCs w:val="20"/>
          <w:lang w:val="en-US" w:eastAsia="zh-CN" w:bidi="en-US"/>
        </w:rPr>
        <w:t xml:space="preserve">Caritas in </w:t>
      </w:r>
      <w:proofErr w:type="spellStart"/>
      <w:r w:rsidRPr="00042799">
        <w:rPr>
          <w:rFonts w:ascii="Times New Roman" w:eastAsia="Times New Roman" w:hAnsi="Times New Roman" w:cs="Times New Roman"/>
          <w:sz w:val="20"/>
          <w:szCs w:val="20"/>
          <w:lang w:val="en-US" w:eastAsia="zh-CN" w:bidi="en-US"/>
        </w:rPr>
        <w:t>Veritate</w:t>
      </w:r>
      <w:proofErr w:type="spellEnd"/>
      <w:r w:rsidRPr="00042799">
        <w:rPr>
          <w:rFonts w:ascii="Times New Roman" w:eastAsia="Times New Roman" w:hAnsi="Times New Roman" w:cs="Times New Roman"/>
          <w:sz w:val="20"/>
          <w:szCs w:val="20"/>
          <w:lang w:val="en-US" w:eastAsia="zh-CN" w:bidi="en-US"/>
        </w:rPr>
        <w:t xml:space="preserve"> - www. vatican.va/</w:t>
      </w:r>
      <w:proofErr w:type="spellStart"/>
      <w:r w:rsidRPr="00042799">
        <w:rPr>
          <w:rFonts w:ascii="Times New Roman" w:eastAsia="Times New Roman" w:hAnsi="Times New Roman" w:cs="Times New Roman"/>
          <w:sz w:val="20"/>
          <w:szCs w:val="20"/>
          <w:lang w:val="en-US" w:eastAsia="zh-CN" w:bidi="en-US"/>
        </w:rPr>
        <w:t>holy_father</w:t>
      </w:r>
      <w:proofErr w:type="spellEnd"/>
      <w:r w:rsidRPr="00042799">
        <w:rPr>
          <w:rFonts w:ascii="Times New Roman" w:eastAsia="Times New Roman" w:hAnsi="Times New Roman" w:cs="Times New Roman"/>
          <w:sz w:val="20"/>
          <w:szCs w:val="20"/>
          <w:lang w:val="en-US" w:eastAsia="zh-CN" w:bidi="en-US"/>
        </w:rPr>
        <w:t>/</w:t>
      </w:r>
      <w:proofErr w:type="spellStart"/>
      <w:r w:rsidRPr="00042799">
        <w:rPr>
          <w:rFonts w:ascii="Times New Roman" w:eastAsia="Times New Roman" w:hAnsi="Times New Roman" w:cs="Times New Roman"/>
          <w:sz w:val="20"/>
          <w:szCs w:val="20"/>
          <w:lang w:val="en-US" w:eastAsia="zh-CN" w:bidi="en-US"/>
        </w:rPr>
        <w:t>benedict_xvi</w:t>
      </w:r>
      <w:proofErr w:type="spellEnd"/>
      <w:r w:rsidRPr="00042799">
        <w:rPr>
          <w:rFonts w:ascii="Times New Roman" w:eastAsia="Times New Roman" w:hAnsi="Times New Roman" w:cs="Times New Roman"/>
          <w:sz w:val="20"/>
          <w:szCs w:val="20"/>
          <w:lang w:val="en-US" w:eastAsia="zh-CN" w:bidi="en-US"/>
        </w:rPr>
        <w:t>/encyclicals [</w:t>
      </w:r>
      <w:proofErr w:type="spellStart"/>
      <w:r w:rsidRPr="00042799">
        <w:rPr>
          <w:rFonts w:ascii="Times New Roman" w:eastAsia="Times New Roman" w:hAnsi="Times New Roman" w:cs="Times New Roman"/>
          <w:sz w:val="20"/>
          <w:szCs w:val="20"/>
          <w:lang w:val="en-US" w:eastAsia="zh-CN" w:bidi="en-US"/>
        </w:rPr>
        <w:t>dostęp</w:t>
      </w:r>
      <w:proofErr w:type="spellEnd"/>
      <w:r w:rsidRPr="00042799">
        <w:rPr>
          <w:rFonts w:ascii="Times New Roman" w:eastAsia="Times New Roman" w:hAnsi="Times New Roman" w:cs="Times New Roman"/>
          <w:sz w:val="20"/>
          <w:szCs w:val="20"/>
          <w:lang w:val="en-US" w:eastAsia="zh-CN" w:bidi="en-US"/>
        </w:rPr>
        <w:t>] 18.08.2014]</w:t>
      </w:r>
    </w:p>
    <w:p w14:paraId="20252AAE" w14:textId="77777777" w:rsidR="00042799" w:rsidRPr="00042799" w:rsidRDefault="00042799" w:rsidP="00042799">
      <w:pPr>
        <w:numPr>
          <w:ilvl w:val="0"/>
          <w:numId w:val="7"/>
        </w:num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Griffin R., Podstawy zarządzania organizacjami, PWE, Warszawa 2000.</w:t>
      </w:r>
    </w:p>
    <w:p w14:paraId="4CE3204A" w14:textId="77777777" w:rsidR="00042799" w:rsidRPr="00042799" w:rsidRDefault="00042799" w:rsidP="00042799">
      <w:pPr>
        <w:numPr>
          <w:ilvl w:val="0"/>
          <w:numId w:val="7"/>
        </w:numPr>
        <w:suppressAutoHyphens/>
        <w:spacing w:after="120" w:line="240" w:lineRule="auto"/>
        <w:jc w:val="both"/>
        <w:rPr>
          <w:rFonts w:ascii="Times New Roman" w:eastAsia="Times New Roman" w:hAnsi="Times New Roman" w:cs="Times New Roman"/>
          <w:sz w:val="20"/>
          <w:szCs w:val="20"/>
          <w:lang w:eastAsia="zh-CN" w:bidi="en-US"/>
        </w:rPr>
      </w:pPr>
      <w:proofErr w:type="spellStart"/>
      <w:r w:rsidRPr="00042799">
        <w:rPr>
          <w:rFonts w:ascii="Times New Roman" w:eastAsia="Times New Roman" w:hAnsi="Times New Roman" w:cs="Times New Roman"/>
          <w:sz w:val="20"/>
          <w:szCs w:val="20"/>
          <w:lang w:eastAsia="zh-CN" w:bidi="en-US"/>
        </w:rPr>
        <w:t>Hampden</w:t>
      </w:r>
      <w:proofErr w:type="spellEnd"/>
      <w:r w:rsidRPr="00042799">
        <w:rPr>
          <w:rFonts w:ascii="Times New Roman" w:eastAsia="Times New Roman" w:hAnsi="Times New Roman" w:cs="Times New Roman"/>
          <w:sz w:val="20"/>
          <w:szCs w:val="20"/>
          <w:lang w:eastAsia="zh-CN" w:bidi="en-US"/>
        </w:rPr>
        <w:t xml:space="preserve"> – Turner Ch., </w:t>
      </w:r>
      <w:proofErr w:type="spellStart"/>
      <w:r w:rsidRPr="00042799">
        <w:rPr>
          <w:rFonts w:ascii="Times New Roman" w:eastAsia="Times New Roman" w:hAnsi="Times New Roman" w:cs="Times New Roman"/>
          <w:sz w:val="20"/>
          <w:szCs w:val="20"/>
          <w:lang w:eastAsia="zh-CN" w:bidi="en-US"/>
        </w:rPr>
        <w:t>Trompenaars</w:t>
      </w:r>
      <w:proofErr w:type="spellEnd"/>
      <w:r w:rsidRPr="00042799">
        <w:rPr>
          <w:rFonts w:ascii="Times New Roman" w:eastAsia="Times New Roman" w:hAnsi="Times New Roman" w:cs="Times New Roman"/>
          <w:sz w:val="20"/>
          <w:szCs w:val="20"/>
          <w:lang w:eastAsia="zh-CN" w:bidi="en-US"/>
        </w:rPr>
        <w:t xml:space="preserve"> F., Siedem kultur kapitalizmu, Oficyna Ekonomiczna, Kraków 2003. </w:t>
      </w:r>
    </w:p>
    <w:p w14:paraId="405A90DF" w14:textId="77777777" w:rsidR="00042799" w:rsidRPr="00042799" w:rsidRDefault="00042799" w:rsidP="00042799">
      <w:pPr>
        <w:numPr>
          <w:ilvl w:val="0"/>
          <w:numId w:val="7"/>
        </w:num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Karczewski L., Etyka biznesu. Kulturowe uwarunkowania, Wydawnictwo Politechniki Opolskiej, Opole 2008.</w:t>
      </w:r>
    </w:p>
    <w:p w14:paraId="6D749A9E" w14:textId="77777777" w:rsidR="00042799" w:rsidRPr="00042799" w:rsidRDefault="00042799" w:rsidP="00042799">
      <w:pPr>
        <w:suppressAutoHyphens/>
        <w:spacing w:after="120" w:line="240" w:lineRule="auto"/>
        <w:jc w:val="both"/>
        <w:rPr>
          <w:rFonts w:ascii="Times New Roman" w:eastAsia="Times New Roman" w:hAnsi="Times New Roman" w:cs="Times New Roman"/>
          <w:b/>
          <w:sz w:val="20"/>
          <w:lang w:eastAsia="zh-CN" w:bidi="en-US"/>
        </w:rPr>
      </w:pPr>
    </w:p>
    <w:p w14:paraId="2D5C96E9"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b/>
          <w:sz w:val="20"/>
          <w:lang w:eastAsia="zh-CN" w:bidi="en-US"/>
        </w:rPr>
        <w:t>Aneks</w:t>
      </w:r>
    </w:p>
    <w:p w14:paraId="541637B1"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 xml:space="preserve">Jeśli dotyczy, aneks powinien zostać umieszczony bezpośrednio za bibliografią, bez numerowania i nie na nowej stronie. </w:t>
      </w:r>
    </w:p>
    <w:p w14:paraId="73637357"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p>
    <w:p w14:paraId="494CBBFA" w14:textId="77777777" w:rsidR="00042799" w:rsidRPr="00042799" w:rsidRDefault="00042799" w:rsidP="00042799">
      <w:pPr>
        <w:suppressAutoHyphens/>
        <w:spacing w:after="120" w:line="240" w:lineRule="auto"/>
        <w:jc w:val="both"/>
        <w:rPr>
          <w:rFonts w:ascii="Times New Roman" w:eastAsia="Times New Roman" w:hAnsi="Times New Roman" w:cs="Times New Roman"/>
          <w:b/>
          <w:sz w:val="20"/>
          <w:szCs w:val="20"/>
          <w:lang w:eastAsia="zh-CN" w:bidi="en-US"/>
        </w:rPr>
      </w:pPr>
      <w:r w:rsidRPr="00042799">
        <w:rPr>
          <w:rFonts w:ascii="Times New Roman" w:eastAsia="Times New Roman" w:hAnsi="Times New Roman" w:cs="Times New Roman"/>
          <w:b/>
          <w:sz w:val="20"/>
          <w:szCs w:val="20"/>
          <w:lang w:eastAsia="zh-CN" w:bidi="en-US"/>
        </w:rPr>
        <w:t>Abstrakt</w:t>
      </w:r>
    </w:p>
    <w:p w14:paraId="1FD44AE7"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(Times New Roman 10 pkt, wyrównanie bloku tekstu (akapitu))</w:t>
      </w:r>
    </w:p>
    <w:p w14:paraId="2E4A34AB"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szCs w:val="20"/>
          <w:lang w:eastAsia="zh-CN" w:bidi="en-US"/>
        </w:rPr>
        <w:t>Zwykły tekst w języku angielskim. Zwykły tekst w języku angielskim. Zwykły tekst w języku angielskim.</w:t>
      </w:r>
    </w:p>
    <w:p w14:paraId="6FD3592A" w14:textId="77777777" w:rsidR="00042799" w:rsidRPr="00042799" w:rsidRDefault="00042799" w:rsidP="00042799">
      <w:pPr>
        <w:suppressAutoHyphens/>
        <w:spacing w:after="120" w:line="240" w:lineRule="auto"/>
        <w:jc w:val="both"/>
        <w:rPr>
          <w:rFonts w:ascii="Times New Roman" w:eastAsia="Times New Roman" w:hAnsi="Times New Roman" w:cs="Times New Roman"/>
          <w:lang w:eastAsia="zh-CN" w:bidi="en-US"/>
        </w:rPr>
      </w:pPr>
    </w:p>
    <w:p w14:paraId="1A108052" w14:textId="77777777" w:rsidR="00042799" w:rsidRPr="00042799" w:rsidRDefault="00042799" w:rsidP="00042799">
      <w:pPr>
        <w:suppressAutoHyphens/>
        <w:spacing w:after="120" w:line="240" w:lineRule="auto"/>
        <w:jc w:val="both"/>
        <w:rPr>
          <w:rFonts w:ascii="Times New Roman" w:eastAsia="Times New Roman" w:hAnsi="Times New Roman" w:cs="Times New Roman"/>
          <w:i/>
          <w:sz w:val="20"/>
          <w:szCs w:val="20"/>
          <w:lang w:eastAsia="zh-CN" w:bidi="en-US"/>
        </w:rPr>
      </w:pPr>
      <w:r w:rsidRPr="00042799">
        <w:rPr>
          <w:rFonts w:ascii="Times New Roman" w:eastAsia="Times New Roman" w:hAnsi="Times New Roman" w:cs="Times New Roman"/>
          <w:b/>
          <w:i/>
          <w:sz w:val="20"/>
          <w:szCs w:val="20"/>
          <w:lang w:eastAsia="zh-CN" w:bidi="en-US"/>
        </w:rPr>
        <w:t xml:space="preserve">Słowa kluczowe: </w:t>
      </w:r>
      <w:r w:rsidRPr="00042799">
        <w:rPr>
          <w:rFonts w:ascii="Times New Roman" w:eastAsia="Times New Roman" w:hAnsi="Times New Roman" w:cs="Times New Roman"/>
          <w:i/>
          <w:sz w:val="20"/>
          <w:szCs w:val="20"/>
          <w:lang w:eastAsia="zh-CN" w:bidi="en-US"/>
        </w:rPr>
        <w:t>3-5 słów kluczowych w języku angielskim, w porządku alfabetycznym, oddzielonych przecinkami</w:t>
      </w:r>
    </w:p>
    <w:p w14:paraId="0617782C"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i/>
          <w:sz w:val="20"/>
          <w:szCs w:val="20"/>
          <w:lang w:eastAsia="zh-CN" w:bidi="en-US"/>
        </w:rPr>
        <w:t xml:space="preserve">(Times New Roman 10 pkt, kursywa, wyrównanie bloku tekstu (akapitu)) </w:t>
      </w:r>
    </w:p>
    <w:p w14:paraId="4D69F42B"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p>
    <w:p w14:paraId="74C8FAB2" w14:textId="77777777" w:rsidR="00042799" w:rsidRPr="00042799" w:rsidRDefault="00042799" w:rsidP="00042799">
      <w:pPr>
        <w:suppressAutoHyphens/>
        <w:spacing w:after="120" w:line="240" w:lineRule="auto"/>
        <w:rPr>
          <w:rFonts w:ascii="Times New Roman" w:eastAsia="Times New Roman" w:hAnsi="Times New Roman" w:cs="Times New Roman"/>
          <w:sz w:val="20"/>
          <w:lang w:eastAsia="zh-CN" w:bidi="en-US"/>
        </w:rPr>
      </w:pPr>
      <w:r w:rsidRPr="00042799">
        <w:rPr>
          <w:rFonts w:ascii="Times New Roman" w:eastAsia="Times New Roman" w:hAnsi="Times New Roman" w:cs="Times New Roman"/>
          <w:b/>
          <w:sz w:val="20"/>
          <w:szCs w:val="20"/>
          <w:lang w:eastAsia="zh-CN" w:bidi="en-US"/>
        </w:rPr>
        <w:t>Kontakt</w:t>
      </w:r>
    </w:p>
    <w:p w14:paraId="5D468024"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Nazwisko autora:</w:t>
      </w:r>
    </w:p>
    <w:p w14:paraId="74AEBA1E"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Afiliacja (uczelnia):</w:t>
      </w:r>
    </w:p>
    <w:p w14:paraId="6E271751"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Adres:</w:t>
      </w:r>
    </w:p>
    <w:p w14:paraId="6CB67988"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Email:</w:t>
      </w:r>
    </w:p>
    <w:p w14:paraId="2F614108" w14:textId="77777777" w:rsidR="00042799" w:rsidRPr="00042799" w:rsidRDefault="00042799" w:rsidP="00042799">
      <w:pPr>
        <w:keepNext/>
        <w:keepLines/>
        <w:numPr>
          <w:ilvl w:val="1"/>
          <w:numId w:val="0"/>
        </w:numPr>
        <w:tabs>
          <w:tab w:val="num" w:pos="576"/>
        </w:tabs>
        <w:suppressAutoHyphens/>
        <w:spacing w:before="240" w:after="120" w:line="240" w:lineRule="auto"/>
        <w:ind w:left="576" w:hanging="576"/>
        <w:jc w:val="both"/>
        <w:outlineLvl w:val="1"/>
        <w:rPr>
          <w:rFonts w:ascii="Times New Roman" w:eastAsia="Times New Roman" w:hAnsi="Times New Roman" w:cs="Times New Roman"/>
          <w:b/>
          <w:bCs/>
          <w:sz w:val="20"/>
          <w:szCs w:val="26"/>
          <w:u w:val="single"/>
          <w:lang w:eastAsia="zh-CN" w:bidi="en-US"/>
        </w:rPr>
      </w:pPr>
      <w:r w:rsidRPr="00042799">
        <w:rPr>
          <w:rFonts w:ascii="Times New Roman" w:eastAsia="Times New Roman" w:hAnsi="Times New Roman" w:cs="Times New Roman"/>
          <w:b/>
          <w:bCs/>
          <w:sz w:val="20"/>
          <w:szCs w:val="26"/>
          <w:u w:val="single"/>
          <w:lang w:eastAsia="zh-CN" w:bidi="en-US"/>
        </w:rPr>
        <w:t>Sposób zapisywania modeli i danych</w:t>
      </w:r>
    </w:p>
    <w:p w14:paraId="410895AA"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p>
    <w:p w14:paraId="016278B9"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 xml:space="preserve">Równania i wzory powinny zostać oznaczone numerami w okrągłych nawiasach. Zalecamy skorzystanie z programu </w:t>
      </w:r>
      <w:r w:rsidRPr="00042799">
        <w:rPr>
          <w:rFonts w:ascii="Times New Roman" w:eastAsia="Times New Roman" w:hAnsi="Times New Roman" w:cs="Times New Roman"/>
          <w:i/>
          <w:sz w:val="20"/>
          <w:lang w:eastAsia="zh-CN" w:bidi="en-US"/>
        </w:rPr>
        <w:t xml:space="preserve">Microsoft </w:t>
      </w:r>
      <w:proofErr w:type="spellStart"/>
      <w:r w:rsidRPr="00042799">
        <w:rPr>
          <w:rFonts w:ascii="Times New Roman" w:eastAsia="Times New Roman" w:hAnsi="Times New Roman" w:cs="Times New Roman"/>
          <w:i/>
          <w:sz w:val="20"/>
          <w:lang w:eastAsia="zh-CN" w:bidi="en-US"/>
        </w:rPr>
        <w:t>Equation</w:t>
      </w:r>
      <w:proofErr w:type="spellEnd"/>
      <w:r w:rsidRPr="00042799">
        <w:rPr>
          <w:rFonts w:ascii="Times New Roman" w:eastAsia="Times New Roman" w:hAnsi="Times New Roman" w:cs="Times New Roman"/>
          <w:i/>
          <w:sz w:val="20"/>
          <w:lang w:eastAsia="zh-CN" w:bidi="en-US"/>
        </w:rPr>
        <w:t xml:space="preserve"> Editor</w:t>
      </w:r>
      <w:r w:rsidRPr="00042799">
        <w:rPr>
          <w:rFonts w:ascii="Times New Roman" w:eastAsia="Times New Roman" w:hAnsi="Times New Roman" w:cs="Times New Roman"/>
          <w:sz w:val="20"/>
          <w:lang w:eastAsia="zh-CN" w:bidi="en-US"/>
        </w:rPr>
        <w:t xml:space="preserve">  lub wtyczki </w:t>
      </w:r>
      <w:r w:rsidRPr="00042799">
        <w:rPr>
          <w:rFonts w:ascii="Times New Roman" w:eastAsia="Times New Roman" w:hAnsi="Times New Roman" w:cs="Times New Roman"/>
          <w:i/>
          <w:sz w:val="20"/>
          <w:lang w:eastAsia="zh-CN" w:bidi="en-US"/>
        </w:rPr>
        <w:t xml:space="preserve">Math </w:t>
      </w:r>
      <w:proofErr w:type="spellStart"/>
      <w:r w:rsidRPr="00042799">
        <w:rPr>
          <w:rFonts w:ascii="Times New Roman" w:eastAsia="Times New Roman" w:hAnsi="Times New Roman" w:cs="Times New Roman"/>
          <w:i/>
          <w:sz w:val="20"/>
          <w:lang w:eastAsia="zh-CN" w:bidi="en-US"/>
        </w:rPr>
        <w:t>Type</w:t>
      </w:r>
      <w:proofErr w:type="spellEnd"/>
      <w:r w:rsidRPr="00042799">
        <w:rPr>
          <w:rFonts w:ascii="Times New Roman" w:eastAsia="Times New Roman" w:hAnsi="Times New Roman" w:cs="Times New Roman"/>
          <w:sz w:val="20"/>
          <w:lang w:eastAsia="zh-CN" w:bidi="en-US"/>
        </w:rPr>
        <w:t xml:space="preserve"> (http://www.mathype.com).</w:t>
      </w:r>
    </w:p>
    <w:p w14:paraId="39BDFC24"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lastRenderedPageBreak/>
        <w:t>Równania matematyczne muszą być ponumerowane następująco: (1), (2), …, (99). Nie tak: (1.1), (1.2),…, (2.1), (2.2),… w zależności od rozkładu artykułu.</w:t>
      </w:r>
    </w:p>
    <w:p w14:paraId="487ECDFD"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r w:rsidRPr="00042799">
        <w:rPr>
          <w:rFonts w:ascii="Times New Roman" w:eastAsia="Times New Roman" w:hAnsi="Times New Roman" w:cs="Times New Roman"/>
          <w:sz w:val="20"/>
          <w:lang w:eastAsia="zh-CN" w:bidi="en-US"/>
        </w:rPr>
        <w:t xml:space="preserve">Rysunki powinny zostać ponumerowane następująco: Rysunek 1, Rysunek 2, … etc. Tabele powinny zostać ponumerowane tak: Tabela 1, Tabela 2,… etc. </w:t>
      </w:r>
    </w:p>
    <w:p w14:paraId="43B15134"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szCs w:val="20"/>
          <w:lang w:eastAsia="zh-CN" w:bidi="en-US"/>
        </w:rPr>
      </w:pPr>
    </w:p>
    <w:p w14:paraId="0485201F" w14:textId="77777777" w:rsidR="00042799" w:rsidRPr="00042799" w:rsidRDefault="00042799" w:rsidP="00042799">
      <w:pPr>
        <w:suppressAutoHyphens/>
        <w:spacing w:after="120" w:line="240" w:lineRule="auto"/>
        <w:jc w:val="both"/>
        <w:rPr>
          <w:rFonts w:ascii="Times New Roman" w:eastAsia="Times New Roman" w:hAnsi="Times New Roman" w:cs="Times New Roman"/>
          <w:lang w:eastAsia="zh-CN" w:bidi="en-US"/>
        </w:rPr>
      </w:pPr>
      <w:r w:rsidRPr="00042799">
        <w:rPr>
          <w:rFonts w:ascii="Times New Roman" w:eastAsia="Times New Roman" w:hAnsi="Times New Roman" w:cs="Times New Roman"/>
          <w:b/>
          <w:sz w:val="20"/>
          <w:lang w:eastAsia="zh-CN" w:bidi="en-US"/>
        </w:rPr>
        <w:t>Tabela 1</w:t>
      </w:r>
      <w:r w:rsidRPr="00042799">
        <w:rPr>
          <w:rFonts w:ascii="Times New Roman" w:eastAsia="Times New Roman" w:hAnsi="Times New Roman" w:cs="Times New Roman"/>
          <w:sz w:val="20"/>
          <w:lang w:eastAsia="zh-CN" w:bidi="en-US"/>
        </w:rPr>
        <w:t xml:space="preserve"> – Tytuł tabeli. </w:t>
      </w:r>
    </w:p>
    <w:tbl>
      <w:tblPr>
        <w:tblW w:w="0" w:type="auto"/>
        <w:tblInd w:w="108" w:type="dxa"/>
        <w:tblLayout w:type="fixed"/>
        <w:tblLook w:val="0000" w:firstRow="0" w:lastRow="0" w:firstColumn="0" w:lastColumn="0" w:noHBand="0" w:noVBand="0"/>
      </w:tblPr>
      <w:tblGrid>
        <w:gridCol w:w="3812"/>
        <w:gridCol w:w="2992"/>
      </w:tblGrid>
      <w:tr w:rsidR="00042799" w:rsidRPr="00042799" w14:paraId="3CFDD330" w14:textId="77777777" w:rsidTr="00F15EE2">
        <w:tc>
          <w:tcPr>
            <w:tcW w:w="3812" w:type="dxa"/>
            <w:tcBorders>
              <w:top w:val="single" w:sz="4" w:space="0" w:color="000000"/>
              <w:left w:val="single" w:sz="4" w:space="0" w:color="000000"/>
              <w:bottom w:val="single" w:sz="4" w:space="0" w:color="000000"/>
            </w:tcBorders>
            <w:shd w:val="clear" w:color="auto" w:fill="auto"/>
          </w:tcPr>
          <w:p w14:paraId="022DEBC7" w14:textId="77777777" w:rsidR="00042799" w:rsidRPr="00042799" w:rsidRDefault="00042799" w:rsidP="00042799">
            <w:pPr>
              <w:suppressAutoHyphens/>
              <w:snapToGrid w:val="0"/>
              <w:spacing w:after="0" w:line="240" w:lineRule="auto"/>
              <w:jc w:val="both"/>
              <w:rPr>
                <w:rFonts w:ascii="Times New Roman" w:eastAsia="Times New Roman" w:hAnsi="Times New Roman" w:cs="Times New Roman"/>
                <w:lang w:eastAsia="zh-CN" w:bidi="en-US"/>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36BAF2B5" w14:textId="77777777" w:rsidR="00042799" w:rsidRPr="00042799" w:rsidRDefault="00042799" w:rsidP="00042799">
            <w:pPr>
              <w:suppressAutoHyphens/>
              <w:snapToGrid w:val="0"/>
              <w:spacing w:after="0" w:line="240" w:lineRule="auto"/>
              <w:jc w:val="both"/>
              <w:rPr>
                <w:rFonts w:ascii="Times New Roman" w:eastAsia="Times New Roman" w:hAnsi="Times New Roman" w:cs="Times New Roman"/>
                <w:lang w:eastAsia="zh-CN" w:bidi="en-US"/>
              </w:rPr>
            </w:pPr>
          </w:p>
        </w:tc>
      </w:tr>
      <w:tr w:rsidR="00042799" w:rsidRPr="00042799" w14:paraId="0361CDAD" w14:textId="77777777" w:rsidTr="00F15EE2">
        <w:tc>
          <w:tcPr>
            <w:tcW w:w="3812" w:type="dxa"/>
            <w:tcBorders>
              <w:top w:val="single" w:sz="4" w:space="0" w:color="000000"/>
              <w:left w:val="single" w:sz="4" w:space="0" w:color="000000"/>
              <w:bottom w:val="single" w:sz="4" w:space="0" w:color="000000"/>
            </w:tcBorders>
            <w:shd w:val="clear" w:color="auto" w:fill="auto"/>
          </w:tcPr>
          <w:p w14:paraId="709BA337" w14:textId="77777777" w:rsidR="00042799" w:rsidRPr="00042799" w:rsidRDefault="00042799" w:rsidP="00042799">
            <w:pPr>
              <w:suppressAutoHyphens/>
              <w:snapToGrid w:val="0"/>
              <w:spacing w:after="0" w:line="240" w:lineRule="auto"/>
              <w:jc w:val="both"/>
              <w:rPr>
                <w:rFonts w:ascii="Times New Roman" w:eastAsia="Times New Roman" w:hAnsi="Times New Roman" w:cs="Times New Roman"/>
                <w:lang w:eastAsia="zh-CN" w:bidi="en-US"/>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1DD15976" w14:textId="77777777" w:rsidR="00042799" w:rsidRPr="00042799" w:rsidRDefault="00042799" w:rsidP="00042799">
            <w:pPr>
              <w:suppressAutoHyphens/>
              <w:snapToGrid w:val="0"/>
              <w:spacing w:after="0" w:line="240" w:lineRule="auto"/>
              <w:jc w:val="both"/>
              <w:rPr>
                <w:rFonts w:ascii="Times New Roman" w:eastAsia="Times New Roman" w:hAnsi="Times New Roman" w:cs="Times New Roman"/>
                <w:lang w:eastAsia="zh-CN" w:bidi="en-US"/>
              </w:rPr>
            </w:pPr>
          </w:p>
        </w:tc>
      </w:tr>
      <w:tr w:rsidR="00042799" w:rsidRPr="00042799" w14:paraId="52AFECBE" w14:textId="77777777" w:rsidTr="00F15EE2">
        <w:tc>
          <w:tcPr>
            <w:tcW w:w="3812" w:type="dxa"/>
            <w:tcBorders>
              <w:top w:val="single" w:sz="4" w:space="0" w:color="000000"/>
              <w:left w:val="single" w:sz="4" w:space="0" w:color="000000"/>
              <w:bottom w:val="single" w:sz="4" w:space="0" w:color="000000"/>
            </w:tcBorders>
            <w:shd w:val="clear" w:color="auto" w:fill="auto"/>
          </w:tcPr>
          <w:p w14:paraId="5A1C161A" w14:textId="77777777" w:rsidR="00042799" w:rsidRPr="00042799" w:rsidRDefault="00042799" w:rsidP="00042799">
            <w:pPr>
              <w:suppressAutoHyphens/>
              <w:snapToGrid w:val="0"/>
              <w:spacing w:after="0" w:line="240" w:lineRule="auto"/>
              <w:jc w:val="both"/>
              <w:rPr>
                <w:rFonts w:ascii="Times New Roman" w:eastAsia="Times New Roman" w:hAnsi="Times New Roman" w:cs="Times New Roman"/>
                <w:lang w:eastAsia="zh-CN" w:bidi="en-US"/>
              </w:rPr>
            </w:pPr>
          </w:p>
        </w:tc>
        <w:tc>
          <w:tcPr>
            <w:tcW w:w="2992" w:type="dxa"/>
            <w:tcBorders>
              <w:top w:val="single" w:sz="4" w:space="0" w:color="000000"/>
              <w:left w:val="single" w:sz="4" w:space="0" w:color="000000"/>
              <w:bottom w:val="single" w:sz="4" w:space="0" w:color="000000"/>
              <w:right w:val="single" w:sz="4" w:space="0" w:color="000000"/>
            </w:tcBorders>
            <w:shd w:val="clear" w:color="auto" w:fill="auto"/>
          </w:tcPr>
          <w:p w14:paraId="0288BC64" w14:textId="77777777" w:rsidR="00042799" w:rsidRPr="00042799" w:rsidRDefault="00042799" w:rsidP="00042799">
            <w:pPr>
              <w:suppressAutoHyphens/>
              <w:snapToGrid w:val="0"/>
              <w:spacing w:after="0" w:line="240" w:lineRule="auto"/>
              <w:jc w:val="both"/>
              <w:rPr>
                <w:rFonts w:ascii="Times New Roman" w:eastAsia="Times New Roman" w:hAnsi="Times New Roman" w:cs="Times New Roman"/>
                <w:lang w:eastAsia="zh-CN" w:bidi="en-US"/>
              </w:rPr>
            </w:pPr>
          </w:p>
        </w:tc>
      </w:tr>
    </w:tbl>
    <w:p w14:paraId="421A1981" w14:textId="77777777" w:rsidR="00042799" w:rsidRPr="00042799" w:rsidRDefault="00042799" w:rsidP="00042799">
      <w:pPr>
        <w:suppressAutoHyphens/>
        <w:spacing w:after="120" w:line="240" w:lineRule="auto"/>
        <w:jc w:val="both"/>
        <w:rPr>
          <w:rFonts w:ascii="Times New Roman" w:eastAsia="Times New Roman" w:hAnsi="Times New Roman" w:cs="Times New Roman"/>
          <w:b/>
          <w:sz w:val="20"/>
          <w:lang w:eastAsia="zh-CN" w:bidi="en-US"/>
        </w:rPr>
      </w:pPr>
      <w:r w:rsidRPr="00042799">
        <w:rPr>
          <w:rFonts w:ascii="Times New Roman" w:eastAsia="Times New Roman" w:hAnsi="Times New Roman" w:cs="Times New Roman"/>
          <w:sz w:val="20"/>
          <w:lang w:eastAsia="zh-CN" w:bidi="en-US"/>
        </w:rPr>
        <w:t>Źródło:…..</w:t>
      </w:r>
    </w:p>
    <w:p w14:paraId="7E514A98" w14:textId="58DDD8E5" w:rsidR="00042799" w:rsidRPr="00042799" w:rsidRDefault="00042799" w:rsidP="00042799">
      <w:pPr>
        <w:suppressAutoHyphens/>
        <w:spacing w:after="120" w:line="240" w:lineRule="auto"/>
        <w:jc w:val="both"/>
        <w:rPr>
          <w:rFonts w:ascii="Times New Roman" w:eastAsia="Times New Roman" w:hAnsi="Times New Roman" w:cs="Times New Roman"/>
          <w:lang w:eastAsia="zh-CN" w:bidi="en-US"/>
        </w:rPr>
      </w:pPr>
      <w:r w:rsidRPr="00042799">
        <w:rPr>
          <w:rFonts w:ascii="Times New Roman" w:eastAsia="Times New Roman" w:hAnsi="Times New Roman" w:cs="Times New Roman"/>
          <w:noProof/>
          <w:sz w:val="20"/>
          <w:lang w:val="en-US" w:eastAsia="zh-CN" w:bidi="en-US"/>
        </w:rPr>
        <mc:AlternateContent>
          <mc:Choice Requires="wps">
            <w:drawing>
              <wp:anchor distT="0" distB="0" distL="114300" distR="114300" simplePos="0" relativeHeight="251659264" behindDoc="0" locked="0" layoutInCell="1" allowOverlap="1" wp14:anchorId="51373FBC" wp14:editId="7D664E7C">
                <wp:simplePos x="0" y="0"/>
                <wp:positionH relativeFrom="column">
                  <wp:posOffset>6985</wp:posOffset>
                </wp:positionH>
                <wp:positionV relativeFrom="paragraph">
                  <wp:posOffset>186055</wp:posOffset>
                </wp:positionV>
                <wp:extent cx="4274185" cy="628015"/>
                <wp:effectExtent l="12700" t="11430" r="8890" b="825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4185" cy="62801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8252BD4" id="Prostokąt 2" o:spid="_x0000_s1026" style="position:absolute;margin-left:.55pt;margin-top:14.65pt;width:336.55pt;height:49.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" strokeweight=".26mm">
                <v:stroke endcap="square"/>
              </v:rect>
            </w:pict>
          </mc:Fallback>
        </mc:AlternateContent>
      </w:r>
      <w:r w:rsidRPr="00042799">
        <w:rPr>
          <w:rFonts w:ascii="Times New Roman" w:eastAsia="Times New Roman" w:hAnsi="Times New Roman" w:cs="Times New Roman"/>
          <w:b/>
          <w:sz w:val="20"/>
          <w:lang w:eastAsia="zh-CN" w:bidi="en-US"/>
        </w:rPr>
        <w:t>Rysunek 1</w:t>
      </w:r>
      <w:r w:rsidRPr="00042799">
        <w:rPr>
          <w:rFonts w:ascii="Times New Roman" w:eastAsia="Times New Roman" w:hAnsi="Times New Roman" w:cs="Times New Roman"/>
          <w:sz w:val="20"/>
          <w:lang w:eastAsia="zh-CN" w:bidi="en-US"/>
        </w:rPr>
        <w:t xml:space="preserve"> – Tytuł ryciny. Źródło: ...</w:t>
      </w:r>
    </w:p>
    <w:p w14:paraId="0FA7962B" w14:textId="77777777" w:rsidR="00042799" w:rsidRPr="00042799" w:rsidRDefault="00042799" w:rsidP="00042799">
      <w:pPr>
        <w:suppressAutoHyphens/>
        <w:spacing w:after="120" w:line="240" w:lineRule="auto"/>
        <w:jc w:val="both"/>
        <w:rPr>
          <w:rFonts w:ascii="Times New Roman" w:eastAsia="Times New Roman" w:hAnsi="Times New Roman" w:cs="Times New Roman"/>
          <w:lang w:eastAsia="zh-CN" w:bidi="en-US"/>
        </w:rPr>
      </w:pPr>
    </w:p>
    <w:p w14:paraId="2B38A74B" w14:textId="77777777" w:rsidR="00042799" w:rsidRPr="00042799" w:rsidRDefault="00042799" w:rsidP="00042799">
      <w:pPr>
        <w:keepNext/>
        <w:keepLines/>
        <w:numPr>
          <w:ilvl w:val="2"/>
          <w:numId w:val="0"/>
        </w:numPr>
        <w:tabs>
          <w:tab w:val="num" w:pos="720"/>
        </w:tabs>
        <w:suppressAutoHyphens/>
        <w:spacing w:before="240" w:after="120" w:line="240" w:lineRule="auto"/>
        <w:ind w:left="720" w:hanging="720"/>
        <w:jc w:val="both"/>
        <w:outlineLvl w:val="2"/>
        <w:rPr>
          <w:rFonts w:ascii="Times New Roman" w:eastAsia="Times New Roman" w:hAnsi="Times New Roman" w:cs="Times New Roman"/>
          <w:bCs/>
          <w:i/>
          <w:sz w:val="20"/>
          <w:szCs w:val="20"/>
          <w:lang w:eastAsia="zh-CN" w:bidi="en-US"/>
        </w:rPr>
      </w:pPr>
    </w:p>
    <w:p w14:paraId="3776C083"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p>
    <w:p w14:paraId="61C43A61" w14:textId="77777777" w:rsidR="00042799" w:rsidRPr="00042799" w:rsidRDefault="00042799" w:rsidP="00042799">
      <w:pPr>
        <w:suppressAutoHyphens/>
        <w:spacing w:after="120" w:line="240" w:lineRule="auto"/>
        <w:jc w:val="both"/>
        <w:rPr>
          <w:rFonts w:ascii="Times New Roman" w:eastAsia="Times New Roman" w:hAnsi="Times New Roman" w:cs="Times New Roman"/>
          <w:sz w:val="20"/>
          <w:lang w:eastAsia="zh-CN" w:bidi="en-US"/>
        </w:rPr>
      </w:pPr>
      <w:r w:rsidRPr="00042799">
        <w:rPr>
          <w:rFonts w:ascii="Times New Roman" w:eastAsia="Times New Roman" w:hAnsi="Times New Roman" w:cs="Times New Roman"/>
          <w:sz w:val="20"/>
          <w:lang w:eastAsia="zh-CN" w:bidi="en-US"/>
        </w:rPr>
        <w:t xml:space="preserve">Materiał graficzny (wykresy, rysunki, zdjęcia) powinien być opracowany w postaci najczęściej stosowanych formatów plików (PDF, CDR, AI, PSD, TIFF, EPS, JPEG, PNG, WMF) lub wykonany czarnym tuszem na kalce technicznej lub białym papierze o formacie maksymalnie A3. Zdjęcia powinny być dobrej jakości. Jeżeli rysunek musi być mapą bitową, to jej rozdzielczość powinna wynosić co najmniej: 600 </w:t>
      </w:r>
      <w:proofErr w:type="spellStart"/>
      <w:r w:rsidRPr="00042799">
        <w:rPr>
          <w:rFonts w:ascii="Times New Roman" w:eastAsia="Times New Roman" w:hAnsi="Times New Roman" w:cs="Times New Roman"/>
          <w:sz w:val="20"/>
          <w:lang w:eastAsia="zh-CN" w:bidi="en-US"/>
        </w:rPr>
        <w:t>dpi</w:t>
      </w:r>
      <w:proofErr w:type="spellEnd"/>
      <w:r w:rsidRPr="00042799">
        <w:rPr>
          <w:rFonts w:ascii="Times New Roman" w:eastAsia="Times New Roman" w:hAnsi="Times New Roman" w:cs="Times New Roman"/>
          <w:sz w:val="20"/>
          <w:lang w:eastAsia="zh-CN" w:bidi="en-US"/>
        </w:rPr>
        <w:t xml:space="preserve"> – dla czarno-białej grafiki (</w:t>
      </w:r>
      <w:proofErr w:type="spellStart"/>
      <w:r w:rsidRPr="00042799">
        <w:rPr>
          <w:rFonts w:ascii="Times New Roman" w:eastAsia="Times New Roman" w:hAnsi="Times New Roman" w:cs="Times New Roman"/>
          <w:sz w:val="20"/>
          <w:lang w:eastAsia="zh-CN" w:bidi="en-US"/>
        </w:rPr>
        <w:t>line</w:t>
      </w:r>
      <w:proofErr w:type="spellEnd"/>
      <w:r w:rsidRPr="00042799">
        <w:rPr>
          <w:rFonts w:ascii="Times New Roman" w:eastAsia="Times New Roman" w:hAnsi="Times New Roman" w:cs="Times New Roman"/>
          <w:sz w:val="20"/>
          <w:lang w:eastAsia="zh-CN" w:bidi="en-US"/>
        </w:rPr>
        <w:t xml:space="preserve">-art); 200 </w:t>
      </w:r>
      <w:proofErr w:type="spellStart"/>
      <w:r w:rsidRPr="00042799">
        <w:rPr>
          <w:rFonts w:ascii="Times New Roman" w:eastAsia="Times New Roman" w:hAnsi="Times New Roman" w:cs="Times New Roman"/>
          <w:sz w:val="20"/>
          <w:lang w:eastAsia="zh-CN" w:bidi="en-US"/>
        </w:rPr>
        <w:t>dpi</w:t>
      </w:r>
      <w:proofErr w:type="spellEnd"/>
      <w:r w:rsidRPr="00042799">
        <w:rPr>
          <w:rFonts w:ascii="Times New Roman" w:eastAsia="Times New Roman" w:hAnsi="Times New Roman" w:cs="Times New Roman"/>
          <w:sz w:val="20"/>
          <w:lang w:eastAsia="zh-CN" w:bidi="en-US"/>
        </w:rPr>
        <w:t xml:space="preserve"> dla obrazów </w:t>
      </w:r>
      <w:proofErr w:type="spellStart"/>
      <w:r w:rsidRPr="00042799">
        <w:rPr>
          <w:rFonts w:ascii="Times New Roman" w:eastAsia="Times New Roman" w:hAnsi="Times New Roman" w:cs="Times New Roman"/>
          <w:sz w:val="20"/>
          <w:lang w:eastAsia="zh-CN" w:bidi="en-US"/>
        </w:rPr>
        <w:t>półtonalnych</w:t>
      </w:r>
      <w:proofErr w:type="spellEnd"/>
      <w:r w:rsidRPr="00042799">
        <w:rPr>
          <w:rFonts w:ascii="Times New Roman" w:eastAsia="Times New Roman" w:hAnsi="Times New Roman" w:cs="Times New Roman"/>
          <w:sz w:val="20"/>
          <w:lang w:eastAsia="zh-CN" w:bidi="en-US"/>
        </w:rPr>
        <w:t>, jak np. fotografie; w przypadku skanowania obrazów, które nie zawierają elementów barwnych nie należy skanować ich w trybie barwnym (RGB).</w:t>
      </w:r>
    </w:p>
    <w:p w14:paraId="7023DA4B" w14:textId="77777777" w:rsidR="00D735B6" w:rsidRDefault="00042799"/>
    <w:sectPr w:rsidR="00D735B6" w:rsidSect="00042799">
      <w:pgSz w:w="9356" w:h="13835"/>
      <w:pgMar w:top="1531" w:right="1418" w:bottom="153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705B1"/>
    <w:multiLevelType w:val="hybridMultilevel"/>
    <w:tmpl w:val="309A1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537D3D"/>
    <w:multiLevelType w:val="hybridMultilevel"/>
    <w:tmpl w:val="DF7066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E49753E"/>
    <w:multiLevelType w:val="hybridMultilevel"/>
    <w:tmpl w:val="39E21B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3110A4"/>
    <w:multiLevelType w:val="hybridMultilevel"/>
    <w:tmpl w:val="4266D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0F35F3"/>
    <w:multiLevelType w:val="hybridMultilevel"/>
    <w:tmpl w:val="B5F63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9091CF2"/>
    <w:multiLevelType w:val="hybridMultilevel"/>
    <w:tmpl w:val="294C8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E030063"/>
    <w:multiLevelType w:val="hybridMultilevel"/>
    <w:tmpl w:val="B972BA9E"/>
    <w:lvl w:ilvl="0" w:tplc="B2588470">
      <w:start w:val="1"/>
      <w:numFmt w:val="decimal"/>
      <w:lvlText w:val="%1."/>
      <w:lvlJc w:val="left"/>
      <w:pPr>
        <w:ind w:left="644" w:hanging="360"/>
      </w:pPr>
      <w:rPr>
        <w:b w:val="0"/>
        <w:i w:val="0"/>
        <w:sz w:val="18"/>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
  </w:num>
  <w:num w:numId="2">
    <w:abstractNumId w:val="5"/>
  </w:num>
  <w:num w:numId="3">
    <w:abstractNumId w:val="1"/>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799"/>
    <w:rsid w:val="00042799"/>
    <w:rsid w:val="0016299D"/>
    <w:rsid w:val="00E13A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FAE8"/>
  <w15:chartTrackingRefBased/>
  <w15:docId w15:val="{34AE8B9E-C92A-41A5-8CD8-3A653177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42799"/>
    <w:rPr>
      <w:color w:val="0563C1" w:themeColor="hyperlink"/>
      <w:u w:val="single"/>
    </w:rPr>
  </w:style>
  <w:style w:type="character" w:styleId="Nierozpoznanawzmianka">
    <w:name w:val="Unresolved Mention"/>
    <w:basedOn w:val="Domylnaczcionkaakapitu"/>
    <w:uiPriority w:val="99"/>
    <w:semiHidden/>
    <w:unhideWhenUsed/>
    <w:rsid w:val="0004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zis.cz/category/edice/publikace/kardex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st&#281;p:%20www.wysokieobcasy.pl/wysokie-obcasy/1,53662,10856128,Kobiety_Ravensbruck.html" TargetMode="External"/><Relationship Id="rId5" Type="http://schemas.openxmlformats.org/officeDocument/2006/relationships/hyperlink" Target="http://www.google.pl/search?hl=pl&amp;tbo=p&amp;tbm=bks&amp;q=inauthor:%22Antoinette+Fauve-Chamoux%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1445</Words>
  <Characters>8670</Characters>
  <Application>Microsoft Office Word</Application>
  <DocSecurity>0</DocSecurity>
  <Lines>72</Lines>
  <Paragraphs>20</Paragraphs>
  <ScaleCrop>false</ScaleCrop>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PC1</cp:lastModifiedBy>
  <cp:revision>1</cp:revision>
  <dcterms:created xsi:type="dcterms:W3CDTF">2021-02-15T20:30:00Z</dcterms:created>
  <dcterms:modified xsi:type="dcterms:W3CDTF">2021-02-15T20:34:00Z</dcterms:modified>
</cp:coreProperties>
</file>